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left"/>
        <w:rPr>
          <w:rFonts w:ascii="Times New Roman"/>
          <w:snapToGrid w:val="0"/>
          <w:kern w:val="0"/>
          <w:sz w:val="24"/>
          <w:szCs w:val="20"/>
        </w:rPr>
      </w:pPr>
    </w:p>
    <w:p w:rsid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right"/>
        <w:rPr>
          <w:rFonts w:ascii="Times New Roman"/>
          <w:snapToGrid w:val="0"/>
          <w:kern w:val="0"/>
          <w:sz w:val="23"/>
          <w:szCs w:val="20"/>
        </w:rPr>
      </w:pPr>
      <w:r>
        <w:rPr>
          <w:rFonts w:ascii="Times New Roman" w:hint="eastAsia"/>
          <w:snapToGrid w:val="0"/>
          <w:kern w:val="0"/>
          <w:sz w:val="23"/>
          <w:szCs w:val="20"/>
        </w:rPr>
        <w:t>Preliminary and please do not quote</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right"/>
        <w:rPr>
          <w:rFonts w:ascii="Times New Roman"/>
          <w:snapToGrid w:val="0"/>
          <w:kern w:val="0"/>
          <w:sz w:val="23"/>
          <w:szCs w:val="20"/>
        </w:rPr>
      </w:pPr>
      <w:r w:rsidRPr="004B342C">
        <w:rPr>
          <w:rFonts w:ascii="Times New Roman" w:hint="eastAsia"/>
          <w:snapToGrid w:val="0"/>
          <w:kern w:val="0"/>
          <w:sz w:val="23"/>
          <w:szCs w:val="20"/>
        </w:rPr>
        <w:t>Comments welcome</w:t>
      </w:r>
    </w:p>
    <w:p w:rsid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32"/>
          <w:szCs w:val="20"/>
        </w:rPr>
      </w:pPr>
    </w:p>
    <w:p w:rsid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32"/>
          <w:szCs w:val="20"/>
        </w:rPr>
      </w:pPr>
    </w:p>
    <w:p w:rsid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32"/>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32"/>
          <w:szCs w:val="20"/>
        </w:rPr>
      </w:pPr>
      <w:r w:rsidRPr="004B342C">
        <w:rPr>
          <w:rFonts w:ascii="Times New Roman"/>
          <w:b/>
          <w:snapToGrid w:val="0"/>
          <w:kern w:val="0"/>
          <w:sz w:val="32"/>
          <w:szCs w:val="20"/>
        </w:rPr>
        <w:t>Foreign Ownership and Exchange Rate Risks:  Evidence from Korean Stock Returns</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8"/>
          <w:szCs w:val="20"/>
          <w:lang w:eastAsia="en-US"/>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8"/>
          <w:szCs w:val="20"/>
          <w:lang w:eastAsia="en-US"/>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8"/>
          <w:szCs w:val="20"/>
          <w:lang w:eastAsia="en-US"/>
        </w:rPr>
      </w:pPr>
    </w:p>
    <w:p w:rsidR="004B342C" w:rsidRDefault="004B342C" w:rsidP="004B342C">
      <w:pPr>
        <w:jc w:val="center"/>
        <w:outlineLvl w:val="0"/>
        <w:rPr>
          <w:rFonts w:ascii="Times New Roman"/>
          <w:b/>
          <w:sz w:val="24"/>
        </w:rPr>
      </w:pPr>
      <w:r>
        <w:rPr>
          <w:rFonts w:ascii="Times New Roman" w:hint="eastAsia"/>
          <w:b/>
          <w:sz w:val="24"/>
        </w:rPr>
        <w:t>AiLian Bian</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rPr>
      </w:pPr>
      <w:r w:rsidRPr="004B342C">
        <w:rPr>
          <w:rFonts w:ascii="Times New Roman" w:hint="eastAsia"/>
          <w:snapToGrid w:val="0"/>
          <w:kern w:val="0"/>
          <w:sz w:val="24"/>
        </w:rPr>
        <w:t>aeryun@korea.ac.kr</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8"/>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4"/>
          <w:szCs w:val="20"/>
        </w:rPr>
      </w:pPr>
      <w:r>
        <w:rPr>
          <w:rFonts w:ascii="Times New Roman"/>
          <w:b/>
          <w:snapToGrid w:val="0"/>
          <w:kern w:val="0"/>
          <w:sz w:val="24"/>
          <w:szCs w:val="20"/>
          <w:lang w:eastAsia="en-US"/>
        </w:rPr>
        <w:t>Jin-Wan Cho</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r w:rsidRPr="004B342C">
        <w:rPr>
          <w:rFonts w:ascii="Times New Roman" w:hint="eastAsia"/>
          <w:snapToGrid w:val="0"/>
          <w:kern w:val="0"/>
          <w:sz w:val="24"/>
          <w:szCs w:val="20"/>
        </w:rPr>
        <w:t>npvcho@korea.ac.kr</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smartTag w:uri="urn:schemas-microsoft-com:office:smarttags" w:element="place">
        <w:smartTag w:uri="urn:schemas-microsoft-com:office:smarttags" w:element="PlaceName">
          <w:r w:rsidRPr="004B342C">
            <w:rPr>
              <w:rFonts w:ascii="Times New Roman" w:hint="eastAsia"/>
              <w:snapToGrid w:val="0"/>
              <w:kern w:val="0"/>
              <w:sz w:val="24"/>
              <w:szCs w:val="20"/>
            </w:rPr>
            <w:t>Korea</w:t>
          </w:r>
        </w:smartTag>
        <w:r w:rsidRPr="004B342C">
          <w:rPr>
            <w:rFonts w:ascii="Times New Roman" w:hint="eastAsia"/>
            <w:snapToGrid w:val="0"/>
            <w:kern w:val="0"/>
            <w:sz w:val="24"/>
            <w:szCs w:val="20"/>
          </w:rPr>
          <w:t xml:space="preserve"> </w:t>
        </w:r>
        <w:smartTag w:uri="urn:schemas-microsoft-com:office:smarttags" w:element="PlaceType">
          <w:r w:rsidRPr="004B342C">
            <w:rPr>
              <w:rFonts w:ascii="Times New Roman" w:hint="eastAsia"/>
              <w:snapToGrid w:val="0"/>
              <w:kern w:val="0"/>
              <w:sz w:val="24"/>
              <w:szCs w:val="20"/>
            </w:rPr>
            <w:t>University</w:t>
          </w:r>
        </w:smartTag>
        <w:r w:rsidRPr="004B342C">
          <w:rPr>
            <w:rFonts w:ascii="Times New Roman" w:hint="eastAsia"/>
            <w:snapToGrid w:val="0"/>
            <w:kern w:val="0"/>
            <w:sz w:val="24"/>
            <w:szCs w:val="20"/>
          </w:rPr>
          <w:t xml:space="preserve"> </w:t>
        </w:r>
        <w:smartTag w:uri="urn:schemas-microsoft-com:office:smarttags" w:element="PlaceName">
          <w:r w:rsidRPr="004B342C">
            <w:rPr>
              <w:rFonts w:ascii="Times New Roman" w:hint="eastAsia"/>
              <w:snapToGrid w:val="0"/>
              <w:kern w:val="0"/>
              <w:sz w:val="24"/>
              <w:szCs w:val="20"/>
            </w:rPr>
            <w:t>Business</w:t>
          </w:r>
        </w:smartTag>
        <w:r w:rsidRPr="004B342C">
          <w:rPr>
            <w:rFonts w:ascii="Times New Roman" w:hint="eastAsia"/>
            <w:snapToGrid w:val="0"/>
            <w:kern w:val="0"/>
            <w:sz w:val="24"/>
            <w:szCs w:val="20"/>
          </w:rPr>
          <w:t xml:space="preserve"> </w:t>
        </w:r>
        <w:smartTag w:uri="urn:schemas-microsoft-com:office:smarttags" w:element="PlaceType">
          <w:r w:rsidRPr="004B342C">
            <w:rPr>
              <w:rFonts w:ascii="Times New Roman" w:hint="eastAsia"/>
              <w:snapToGrid w:val="0"/>
              <w:kern w:val="0"/>
              <w:sz w:val="24"/>
              <w:szCs w:val="20"/>
            </w:rPr>
            <w:t>School</w:t>
          </w:r>
        </w:smartTag>
      </w:smartTag>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r w:rsidRPr="004B342C">
        <w:rPr>
          <w:rFonts w:ascii="Times New Roman" w:hint="eastAsia"/>
          <w:snapToGrid w:val="0"/>
          <w:kern w:val="0"/>
          <w:sz w:val="24"/>
          <w:szCs w:val="20"/>
        </w:rPr>
        <w:t>1-5 Ka, Anam-Dong, Sungbuk-Ku</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4"/>
          <w:szCs w:val="20"/>
        </w:rPr>
      </w:pPr>
      <w:smartTag w:uri="urn:schemas-microsoft-com:office:smarttags" w:element="City">
        <w:r w:rsidRPr="004B342C">
          <w:rPr>
            <w:rFonts w:ascii="Times New Roman" w:hint="eastAsia"/>
            <w:snapToGrid w:val="0"/>
            <w:kern w:val="0"/>
            <w:sz w:val="24"/>
            <w:szCs w:val="20"/>
          </w:rPr>
          <w:t>Seoul</w:t>
        </w:r>
      </w:smartTag>
      <w:r w:rsidRPr="004B342C">
        <w:rPr>
          <w:rFonts w:ascii="Times New Roman" w:hint="eastAsia"/>
          <w:snapToGrid w:val="0"/>
          <w:kern w:val="0"/>
          <w:sz w:val="24"/>
          <w:szCs w:val="20"/>
        </w:rPr>
        <w:t xml:space="preserve"> 136-701, </w:t>
      </w:r>
      <w:smartTag w:uri="urn:schemas-microsoft-com:office:smarttags" w:element="place">
        <w:smartTag w:uri="urn:schemas-microsoft-com:office:smarttags" w:element="country-region">
          <w:r w:rsidRPr="004B342C">
            <w:rPr>
              <w:rFonts w:ascii="Times New Roman" w:hint="eastAsia"/>
              <w:snapToGrid w:val="0"/>
              <w:kern w:val="0"/>
              <w:sz w:val="24"/>
              <w:szCs w:val="20"/>
            </w:rPr>
            <w:t>Korea</w:t>
          </w:r>
        </w:smartTag>
      </w:smartTag>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4"/>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4"/>
          <w:szCs w:val="20"/>
        </w:rPr>
      </w:pPr>
    </w:p>
    <w:p w:rsidR="004B342C" w:rsidRPr="004B342C" w:rsidRDefault="000808EA"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b/>
          <w:snapToGrid w:val="0"/>
          <w:kern w:val="0"/>
          <w:sz w:val="24"/>
          <w:szCs w:val="20"/>
        </w:rPr>
      </w:pPr>
      <w:r>
        <w:rPr>
          <w:rFonts w:ascii="Times New Roman" w:hint="eastAsia"/>
          <w:b/>
          <w:snapToGrid w:val="0"/>
          <w:kern w:val="0"/>
          <w:sz w:val="24"/>
          <w:szCs w:val="20"/>
        </w:rPr>
        <w:t>Oct.</w:t>
      </w:r>
      <w:r w:rsidR="004B342C">
        <w:rPr>
          <w:rFonts w:ascii="Times New Roman" w:hint="eastAsia"/>
          <w:b/>
          <w:snapToGrid w:val="0"/>
          <w:kern w:val="0"/>
          <w:sz w:val="24"/>
          <w:szCs w:val="20"/>
        </w:rPr>
        <w:t xml:space="preserve"> </w:t>
      </w:r>
      <w:r>
        <w:rPr>
          <w:rFonts w:ascii="Times New Roman" w:hint="eastAsia"/>
          <w:b/>
          <w:snapToGrid w:val="0"/>
          <w:kern w:val="0"/>
          <w:sz w:val="24"/>
          <w:szCs w:val="20"/>
        </w:rPr>
        <w:t>3</w:t>
      </w:r>
      <w:r w:rsidR="004B342C">
        <w:rPr>
          <w:rFonts w:ascii="Times New Roman" w:hint="eastAsia"/>
          <w:b/>
          <w:snapToGrid w:val="0"/>
          <w:kern w:val="0"/>
          <w:sz w:val="24"/>
          <w:szCs w:val="20"/>
        </w:rPr>
        <w:t>1</w:t>
      </w:r>
      <w:r w:rsidR="004B342C">
        <w:rPr>
          <w:rFonts w:ascii="Times New Roman"/>
          <w:b/>
          <w:snapToGrid w:val="0"/>
          <w:kern w:val="0"/>
          <w:sz w:val="24"/>
          <w:szCs w:val="20"/>
          <w:lang w:eastAsia="en-US"/>
        </w:rPr>
        <w:t>, 200</w:t>
      </w:r>
      <w:r w:rsidR="004B342C">
        <w:rPr>
          <w:rFonts w:ascii="Times New Roman" w:hint="eastAsia"/>
          <w:b/>
          <w:snapToGrid w:val="0"/>
          <w:kern w:val="0"/>
          <w:sz w:val="24"/>
          <w:szCs w:val="20"/>
        </w:rPr>
        <w:t>8</w:t>
      </w: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p>
    <w:p w:rsidR="004B342C" w:rsidRPr="004B342C" w:rsidRDefault="004B342C" w:rsidP="004B34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jc w:val="center"/>
        <w:rPr>
          <w:rFonts w:ascii="Times New Roman"/>
          <w:snapToGrid w:val="0"/>
          <w:kern w:val="0"/>
          <w:sz w:val="24"/>
          <w:szCs w:val="20"/>
        </w:rPr>
      </w:pPr>
    </w:p>
    <w:p w:rsidR="00C36B80" w:rsidRDefault="00C36B80" w:rsidP="00257EA7">
      <w:pPr>
        <w:jc w:val="center"/>
        <w:outlineLvl w:val="0"/>
        <w:rPr>
          <w:rFonts w:ascii="Times New Roman"/>
          <w:b/>
          <w:sz w:val="24"/>
        </w:rPr>
        <w:sectPr w:rsidR="00C36B80" w:rsidSect="00C36B80">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pPr>
      <w:bookmarkStart w:id="0" w:name="OLE_LINK1"/>
    </w:p>
    <w:p w:rsidR="00F37941" w:rsidRPr="00BF6B8A" w:rsidRDefault="002A156F" w:rsidP="00257EA7">
      <w:pPr>
        <w:jc w:val="center"/>
        <w:outlineLvl w:val="0"/>
        <w:rPr>
          <w:rFonts w:ascii="Times New Roman"/>
          <w:b/>
          <w:sz w:val="24"/>
        </w:rPr>
      </w:pPr>
      <w:r w:rsidRPr="00BF6B8A">
        <w:rPr>
          <w:rFonts w:ascii="Times New Roman"/>
          <w:b/>
          <w:sz w:val="24"/>
        </w:rPr>
        <w:lastRenderedPageBreak/>
        <w:t>Abstract</w:t>
      </w:r>
    </w:p>
    <w:p w:rsidR="007B3DB3" w:rsidRDefault="007B3DB3" w:rsidP="00223F27">
      <w:pPr>
        <w:wordWrap/>
        <w:rPr>
          <w:rFonts w:ascii="Times New Roman"/>
          <w:color w:val="FF0000"/>
          <w:sz w:val="24"/>
        </w:rPr>
      </w:pPr>
    </w:p>
    <w:p w:rsidR="007B3DB3" w:rsidRDefault="0094628F" w:rsidP="00584C65">
      <w:pPr>
        <w:wordWrap/>
        <w:ind w:leftChars="300" w:left="600" w:rightChars="300" w:right="600"/>
        <w:rPr>
          <w:rFonts w:ascii="Times New Roman"/>
          <w:sz w:val="22"/>
          <w:szCs w:val="22"/>
        </w:rPr>
      </w:pPr>
      <w:r w:rsidRPr="00257EA7">
        <w:rPr>
          <w:rFonts w:ascii="Times New Roman" w:hint="eastAsia"/>
          <w:sz w:val="22"/>
          <w:szCs w:val="22"/>
        </w:rPr>
        <w:t xml:space="preserve">In this paper, we estimate </w:t>
      </w:r>
      <w:r w:rsidR="00277293">
        <w:rPr>
          <w:rFonts w:ascii="Times New Roman" w:hint="eastAsia"/>
          <w:sz w:val="22"/>
          <w:szCs w:val="22"/>
        </w:rPr>
        <w:t>several measures</w:t>
      </w:r>
      <w:r w:rsidRPr="00257EA7">
        <w:rPr>
          <w:rFonts w:ascii="Times New Roman" w:hint="eastAsia"/>
          <w:sz w:val="22"/>
          <w:szCs w:val="22"/>
        </w:rPr>
        <w:t xml:space="preserve"> of </w:t>
      </w:r>
      <w:r w:rsidR="002B7BB7" w:rsidRPr="00257EA7">
        <w:rPr>
          <w:rFonts w:ascii="Times New Roman"/>
          <w:sz w:val="22"/>
          <w:szCs w:val="22"/>
        </w:rPr>
        <w:t>firm’s ‘exposure to exchange rate risks</w:t>
      </w:r>
      <w:r w:rsidR="001C57F6" w:rsidRPr="00257EA7">
        <w:rPr>
          <w:rFonts w:ascii="Times New Roman"/>
          <w:sz w:val="22"/>
          <w:szCs w:val="22"/>
        </w:rPr>
        <w:t xml:space="preserve">’ </w:t>
      </w:r>
      <w:r w:rsidR="001C57F6" w:rsidRPr="00257EA7">
        <w:rPr>
          <w:rFonts w:ascii="Times New Roman" w:hint="eastAsia"/>
          <w:sz w:val="22"/>
          <w:szCs w:val="22"/>
        </w:rPr>
        <w:t>--</w:t>
      </w:r>
      <w:r w:rsidR="002B7BB7" w:rsidRPr="00257EA7">
        <w:rPr>
          <w:rFonts w:ascii="Times New Roman"/>
          <w:sz w:val="22"/>
          <w:szCs w:val="22"/>
        </w:rPr>
        <w:t>hereafter ‘F/X exposure’</w:t>
      </w:r>
      <w:r w:rsidR="001C57F6" w:rsidRPr="00257EA7">
        <w:rPr>
          <w:rFonts w:ascii="Times New Roman" w:hint="eastAsia"/>
          <w:sz w:val="22"/>
          <w:szCs w:val="22"/>
        </w:rPr>
        <w:t>--</w:t>
      </w:r>
      <w:r w:rsidRPr="00257EA7">
        <w:rPr>
          <w:rFonts w:ascii="Times New Roman" w:hint="eastAsia"/>
          <w:sz w:val="22"/>
          <w:szCs w:val="22"/>
        </w:rPr>
        <w:t xml:space="preserve">, and analyze how these exposures are affected by different firm </w:t>
      </w:r>
      <w:r w:rsidRPr="00257EA7">
        <w:rPr>
          <w:rFonts w:ascii="Times New Roman"/>
          <w:sz w:val="22"/>
          <w:szCs w:val="22"/>
        </w:rPr>
        <w:t>characteristics</w:t>
      </w:r>
      <w:r w:rsidRPr="00257EA7">
        <w:rPr>
          <w:rFonts w:ascii="Times New Roman" w:hint="eastAsia"/>
          <w:sz w:val="22"/>
          <w:szCs w:val="22"/>
        </w:rPr>
        <w:t xml:space="preserve"> including foreign ownership. </w:t>
      </w:r>
      <w:r w:rsidR="002B7BB7" w:rsidRPr="00257EA7">
        <w:rPr>
          <w:rFonts w:ascii="Times New Roman" w:hint="eastAsia"/>
          <w:sz w:val="22"/>
          <w:szCs w:val="22"/>
        </w:rPr>
        <w:t xml:space="preserve">By using the </w:t>
      </w:r>
      <w:r w:rsidR="002B7BB7" w:rsidRPr="00257EA7">
        <w:rPr>
          <w:rFonts w:ascii="Times New Roman"/>
          <w:sz w:val="22"/>
          <w:szCs w:val="22"/>
        </w:rPr>
        <w:t>foreign ownership and stock return data on 5</w:t>
      </w:r>
      <w:r w:rsidR="002B7BB7" w:rsidRPr="00257EA7">
        <w:rPr>
          <w:rFonts w:ascii="Times New Roman" w:hint="eastAsia"/>
          <w:sz w:val="22"/>
          <w:szCs w:val="22"/>
        </w:rPr>
        <w:t>71</w:t>
      </w:r>
      <w:r w:rsidR="002B7BB7" w:rsidRPr="00257EA7">
        <w:rPr>
          <w:rFonts w:ascii="Times New Roman"/>
          <w:sz w:val="22"/>
          <w:szCs w:val="22"/>
        </w:rPr>
        <w:t xml:space="preserve"> Korean firms from 2000 to 2006</w:t>
      </w:r>
      <w:r w:rsidR="002B7BB7" w:rsidRPr="00257EA7">
        <w:rPr>
          <w:rFonts w:ascii="Times New Roman" w:hint="eastAsia"/>
          <w:sz w:val="22"/>
          <w:szCs w:val="22"/>
        </w:rPr>
        <w:t>, w</w:t>
      </w:r>
      <w:r w:rsidRPr="00257EA7">
        <w:rPr>
          <w:rFonts w:ascii="Times New Roman" w:hint="eastAsia"/>
          <w:sz w:val="22"/>
          <w:szCs w:val="22"/>
        </w:rPr>
        <w:t xml:space="preserve">e find that foreign ownership is an important factor affecting the F/X exposures. </w:t>
      </w:r>
      <w:r w:rsidR="00584C65">
        <w:rPr>
          <w:rFonts w:ascii="Times New Roman" w:hint="eastAsia"/>
          <w:sz w:val="22"/>
          <w:szCs w:val="22"/>
        </w:rPr>
        <w:t xml:space="preserve">In particular, during a month of home currency depreciation, stock returns of firms with a higher ownership experience a greater negative shock, but during a month of increased exchange rate volatility, it is the firms with a lower ownership that receive a greater negative shock. </w:t>
      </w:r>
      <w:r w:rsidR="00F54E77">
        <w:rPr>
          <w:rFonts w:ascii="Times New Roman" w:hint="eastAsia"/>
          <w:sz w:val="22"/>
          <w:szCs w:val="22"/>
        </w:rPr>
        <w:t xml:space="preserve">Overall, </w:t>
      </w:r>
      <w:r w:rsidR="001C57F6" w:rsidRPr="00257EA7">
        <w:rPr>
          <w:rFonts w:ascii="Times New Roman"/>
          <w:sz w:val="22"/>
          <w:szCs w:val="22"/>
        </w:rPr>
        <w:t>various</w:t>
      </w:r>
      <w:r w:rsidR="001C57F6" w:rsidRPr="00257EA7">
        <w:rPr>
          <w:rFonts w:ascii="Times New Roman" w:hint="eastAsia"/>
          <w:sz w:val="22"/>
          <w:szCs w:val="22"/>
        </w:rPr>
        <w:t xml:space="preserve"> firm </w:t>
      </w:r>
      <w:r w:rsidR="001C57F6" w:rsidRPr="00257EA7">
        <w:rPr>
          <w:rFonts w:ascii="Times New Roman"/>
          <w:sz w:val="22"/>
          <w:szCs w:val="22"/>
        </w:rPr>
        <w:t>characteristics</w:t>
      </w:r>
      <w:r w:rsidR="001C57F6" w:rsidRPr="00257EA7">
        <w:rPr>
          <w:rFonts w:ascii="Times New Roman" w:hint="eastAsia"/>
          <w:sz w:val="22"/>
          <w:szCs w:val="22"/>
        </w:rPr>
        <w:t xml:space="preserve"> </w:t>
      </w:r>
      <w:r w:rsidR="006551F8">
        <w:rPr>
          <w:rFonts w:ascii="Times New Roman" w:hint="eastAsia"/>
          <w:sz w:val="22"/>
          <w:szCs w:val="22"/>
        </w:rPr>
        <w:t xml:space="preserve">are found to </w:t>
      </w:r>
      <w:r w:rsidR="001C57F6" w:rsidRPr="00257EA7">
        <w:rPr>
          <w:rFonts w:ascii="Times New Roman" w:hint="eastAsia"/>
          <w:sz w:val="22"/>
          <w:szCs w:val="22"/>
        </w:rPr>
        <w:t>affect the F/X exposures in different directions, wea</w:t>
      </w:r>
      <w:r w:rsidR="00277293">
        <w:rPr>
          <w:rFonts w:ascii="Times New Roman" w:hint="eastAsia"/>
          <w:sz w:val="22"/>
          <w:szCs w:val="22"/>
        </w:rPr>
        <w:t>kening the significance of them</w:t>
      </w:r>
      <w:r w:rsidR="001C57F6" w:rsidRPr="00257EA7">
        <w:rPr>
          <w:rFonts w:ascii="Times New Roman" w:hint="eastAsia"/>
          <w:sz w:val="22"/>
          <w:szCs w:val="22"/>
        </w:rPr>
        <w:t>.  This finding helps explain the previously documented weak association between ex</w:t>
      </w:r>
      <w:r w:rsidR="006C0537">
        <w:rPr>
          <w:rFonts w:ascii="Times New Roman" w:hint="eastAsia"/>
          <w:sz w:val="22"/>
          <w:szCs w:val="22"/>
        </w:rPr>
        <w:t>change rates and stock returns.</w:t>
      </w:r>
    </w:p>
    <w:p w:rsidR="000400A1" w:rsidRPr="00584C65" w:rsidRDefault="000400A1" w:rsidP="005A5C29">
      <w:pPr>
        <w:wordWrap/>
        <w:ind w:leftChars="300" w:left="600" w:rightChars="300" w:right="600"/>
        <w:rPr>
          <w:rFonts w:ascii="Times New Roman"/>
          <w:sz w:val="22"/>
          <w:szCs w:val="22"/>
        </w:rPr>
      </w:pPr>
    </w:p>
    <w:p w:rsidR="00E87F96" w:rsidRPr="00257EA7" w:rsidRDefault="00E87F96" w:rsidP="00223F27">
      <w:pPr>
        <w:tabs>
          <w:tab w:val="left" w:pos="5409"/>
        </w:tabs>
        <w:wordWrap/>
        <w:rPr>
          <w:rFonts w:hAnsi="바탕"/>
          <w:sz w:val="22"/>
          <w:szCs w:val="22"/>
        </w:rPr>
      </w:pPr>
    </w:p>
    <w:bookmarkEnd w:id="0"/>
    <w:p w:rsidR="00BF6B8A" w:rsidRPr="00610A7F" w:rsidRDefault="00BF6B8A" w:rsidP="00223F27">
      <w:pPr>
        <w:tabs>
          <w:tab w:val="left" w:pos="5409"/>
        </w:tabs>
        <w:wordWrap/>
        <w:rPr>
          <w:rFonts w:hAnsi="바탕"/>
          <w:b/>
          <w:sz w:val="22"/>
          <w:szCs w:val="22"/>
        </w:rPr>
      </w:pPr>
    </w:p>
    <w:p w:rsidR="00065127" w:rsidRPr="006747C5" w:rsidRDefault="00C10C29" w:rsidP="00C10C29">
      <w:pPr>
        <w:tabs>
          <w:tab w:val="left" w:pos="5409"/>
        </w:tabs>
        <w:wordWrap/>
        <w:outlineLvl w:val="0"/>
        <w:rPr>
          <w:rFonts w:ascii="Times New Roman"/>
          <w:b/>
          <w:sz w:val="24"/>
        </w:rPr>
      </w:pPr>
      <w:r>
        <w:rPr>
          <w:rFonts w:ascii="Times New Roman" w:hint="eastAsia"/>
          <w:b/>
          <w:sz w:val="24"/>
        </w:rPr>
        <w:t xml:space="preserve">I.  </w:t>
      </w:r>
      <w:r>
        <w:rPr>
          <w:rFonts w:ascii="Times New Roman"/>
          <w:b/>
          <w:sz w:val="24"/>
        </w:rPr>
        <w:t xml:space="preserve">Introduction </w:t>
      </w:r>
    </w:p>
    <w:p w:rsidR="006747C5" w:rsidRPr="006747C5" w:rsidRDefault="006747C5" w:rsidP="005A5C29">
      <w:pPr>
        <w:wordWrap/>
        <w:rPr>
          <w:rFonts w:ascii="Times New Roman"/>
          <w:sz w:val="24"/>
        </w:rPr>
      </w:pPr>
    </w:p>
    <w:p w:rsidR="00980668" w:rsidRPr="00257EA7" w:rsidRDefault="005C07DD" w:rsidP="00223F27">
      <w:pPr>
        <w:wordWrap/>
        <w:ind w:firstLine="800"/>
        <w:rPr>
          <w:rFonts w:ascii="Times New Roman"/>
          <w:sz w:val="24"/>
        </w:rPr>
      </w:pPr>
      <w:r w:rsidRPr="00257EA7">
        <w:rPr>
          <w:rFonts w:ascii="Times New Roman" w:hint="eastAsia"/>
          <w:sz w:val="24"/>
        </w:rPr>
        <w:t xml:space="preserve">Suppose </w:t>
      </w:r>
      <w:r w:rsidR="00092CED" w:rsidRPr="00257EA7">
        <w:rPr>
          <w:rFonts w:ascii="Times New Roman" w:hint="eastAsia"/>
          <w:sz w:val="24"/>
        </w:rPr>
        <w:t>a firm</w:t>
      </w:r>
      <w:r w:rsidR="00092CED" w:rsidRPr="00257EA7">
        <w:rPr>
          <w:rFonts w:ascii="Times New Roman"/>
          <w:sz w:val="24"/>
        </w:rPr>
        <w:t>’</w:t>
      </w:r>
      <w:r w:rsidR="00092CED" w:rsidRPr="00257EA7">
        <w:rPr>
          <w:rFonts w:ascii="Times New Roman" w:hint="eastAsia"/>
          <w:sz w:val="24"/>
        </w:rPr>
        <w:t xml:space="preserve">s main source of income is exports.  </w:t>
      </w:r>
      <w:r w:rsidR="004656B0" w:rsidRPr="00257EA7">
        <w:rPr>
          <w:rFonts w:ascii="Times New Roman" w:hint="eastAsia"/>
          <w:sz w:val="24"/>
        </w:rPr>
        <w:t>If</w:t>
      </w:r>
      <w:r w:rsidR="00092CED" w:rsidRPr="00257EA7">
        <w:rPr>
          <w:rFonts w:ascii="Times New Roman" w:hint="eastAsia"/>
          <w:sz w:val="24"/>
        </w:rPr>
        <w:t xml:space="preserve"> the local currency </w:t>
      </w:r>
      <w:r w:rsidR="004656B0" w:rsidRPr="00257EA7">
        <w:rPr>
          <w:rFonts w:ascii="Times New Roman" w:hint="eastAsia"/>
          <w:sz w:val="24"/>
        </w:rPr>
        <w:t xml:space="preserve">is expected to </w:t>
      </w:r>
      <w:r w:rsidR="00E171ED">
        <w:rPr>
          <w:rFonts w:ascii="Times New Roman" w:hint="eastAsia"/>
          <w:sz w:val="24"/>
        </w:rPr>
        <w:t>depreciate</w:t>
      </w:r>
      <w:r w:rsidR="00092CED" w:rsidRPr="00257EA7">
        <w:rPr>
          <w:rFonts w:ascii="Times New Roman" w:hint="eastAsia"/>
          <w:sz w:val="24"/>
        </w:rPr>
        <w:t>, the firm</w:t>
      </w:r>
      <w:r w:rsidR="00092CED" w:rsidRPr="00257EA7">
        <w:rPr>
          <w:rFonts w:ascii="Times New Roman"/>
          <w:sz w:val="24"/>
        </w:rPr>
        <w:t>’</w:t>
      </w:r>
      <w:r w:rsidR="00092CED" w:rsidRPr="00257EA7">
        <w:rPr>
          <w:rFonts w:ascii="Times New Roman" w:hint="eastAsia"/>
          <w:sz w:val="24"/>
        </w:rPr>
        <w:t xml:space="preserve">s exports will </w:t>
      </w:r>
      <w:r w:rsidR="00E171ED">
        <w:rPr>
          <w:rFonts w:ascii="Times New Roman" w:hint="eastAsia"/>
          <w:sz w:val="24"/>
        </w:rPr>
        <w:t>gain</w:t>
      </w:r>
      <w:r w:rsidR="00092CED" w:rsidRPr="00257EA7">
        <w:rPr>
          <w:rFonts w:ascii="Times New Roman" w:hint="eastAsia"/>
          <w:sz w:val="24"/>
        </w:rPr>
        <w:t xml:space="preserve"> price competitiveness, and the operating income is </w:t>
      </w:r>
      <w:r w:rsidR="00335409" w:rsidRPr="00257EA7">
        <w:rPr>
          <w:rFonts w:ascii="Times New Roman" w:hint="eastAsia"/>
          <w:sz w:val="24"/>
        </w:rPr>
        <w:t>likely</w:t>
      </w:r>
      <w:r w:rsidR="00092CED" w:rsidRPr="00257EA7">
        <w:rPr>
          <w:rFonts w:ascii="Times New Roman" w:hint="eastAsia"/>
          <w:sz w:val="24"/>
        </w:rPr>
        <w:t xml:space="preserve"> to </w:t>
      </w:r>
      <w:r w:rsidR="00E171ED">
        <w:rPr>
          <w:rFonts w:ascii="Times New Roman" w:hint="eastAsia"/>
          <w:sz w:val="24"/>
        </w:rPr>
        <w:t>increase</w:t>
      </w:r>
      <w:r w:rsidR="00092CED" w:rsidRPr="00257EA7">
        <w:rPr>
          <w:rFonts w:ascii="Times New Roman" w:hint="eastAsia"/>
          <w:sz w:val="24"/>
        </w:rPr>
        <w:t>.  Would th</w:t>
      </w:r>
      <w:r w:rsidR="004656B0" w:rsidRPr="00257EA7">
        <w:rPr>
          <w:rFonts w:ascii="Times New Roman" w:hint="eastAsia"/>
          <w:sz w:val="24"/>
        </w:rPr>
        <w:t xml:space="preserve">is </w:t>
      </w:r>
      <w:r w:rsidR="00F34D76" w:rsidRPr="00257EA7">
        <w:rPr>
          <w:rFonts w:ascii="Times New Roman" w:hint="eastAsia"/>
          <w:sz w:val="24"/>
        </w:rPr>
        <w:t xml:space="preserve">seemingly </w:t>
      </w:r>
      <w:r w:rsidR="00E171ED">
        <w:rPr>
          <w:rFonts w:ascii="Times New Roman" w:hint="eastAsia"/>
          <w:sz w:val="24"/>
        </w:rPr>
        <w:t>good</w:t>
      </w:r>
      <w:r w:rsidR="004656B0" w:rsidRPr="00257EA7">
        <w:rPr>
          <w:rFonts w:ascii="Times New Roman" w:hint="eastAsia"/>
          <w:sz w:val="24"/>
        </w:rPr>
        <w:t xml:space="preserve"> news </w:t>
      </w:r>
      <w:r w:rsidR="00D43923" w:rsidRPr="00257EA7">
        <w:rPr>
          <w:rFonts w:ascii="Times New Roman" w:hint="eastAsia"/>
          <w:sz w:val="24"/>
        </w:rPr>
        <w:t xml:space="preserve">automatically </w:t>
      </w:r>
      <w:r w:rsidR="004656B0" w:rsidRPr="00257EA7">
        <w:rPr>
          <w:rFonts w:ascii="Times New Roman" w:hint="eastAsia"/>
          <w:sz w:val="24"/>
        </w:rPr>
        <w:t xml:space="preserve">bring about a </w:t>
      </w:r>
      <w:r w:rsidR="00E171ED">
        <w:rPr>
          <w:rFonts w:ascii="Times New Roman" w:hint="eastAsia"/>
          <w:sz w:val="24"/>
        </w:rPr>
        <w:t>rise</w:t>
      </w:r>
      <w:r w:rsidR="004656B0" w:rsidRPr="00257EA7">
        <w:rPr>
          <w:rFonts w:ascii="Times New Roman" w:hint="eastAsia"/>
          <w:sz w:val="24"/>
        </w:rPr>
        <w:t xml:space="preserve"> in the share price?  The answer may not necessarily be affirmative, especially </w:t>
      </w:r>
      <w:r w:rsidR="00335409" w:rsidRPr="00257EA7">
        <w:rPr>
          <w:rFonts w:ascii="Times New Roman" w:hint="eastAsia"/>
          <w:sz w:val="24"/>
        </w:rPr>
        <w:t>from a foreign investor</w:t>
      </w:r>
      <w:r w:rsidR="00335409" w:rsidRPr="00257EA7">
        <w:rPr>
          <w:rFonts w:ascii="Times New Roman"/>
          <w:sz w:val="24"/>
        </w:rPr>
        <w:t>’</w:t>
      </w:r>
      <w:r w:rsidR="00335409" w:rsidRPr="00257EA7">
        <w:rPr>
          <w:rFonts w:ascii="Times New Roman" w:hint="eastAsia"/>
          <w:sz w:val="24"/>
        </w:rPr>
        <w:t>s perspective</w:t>
      </w:r>
      <w:r w:rsidR="004656B0" w:rsidRPr="00257EA7">
        <w:rPr>
          <w:rFonts w:ascii="Times New Roman" w:hint="eastAsia"/>
          <w:sz w:val="24"/>
        </w:rPr>
        <w:t xml:space="preserve">.  This is because the </w:t>
      </w:r>
      <w:r w:rsidR="00335409" w:rsidRPr="00257EA7">
        <w:rPr>
          <w:rFonts w:ascii="Times New Roman" w:hint="eastAsia"/>
          <w:sz w:val="24"/>
        </w:rPr>
        <w:t xml:space="preserve">expected </w:t>
      </w:r>
      <w:r w:rsidR="00E171ED">
        <w:rPr>
          <w:rFonts w:ascii="Times New Roman" w:hint="eastAsia"/>
          <w:sz w:val="24"/>
        </w:rPr>
        <w:t>depreciation</w:t>
      </w:r>
      <w:r w:rsidR="004656B0" w:rsidRPr="00257EA7">
        <w:rPr>
          <w:rFonts w:ascii="Times New Roman" w:hint="eastAsia"/>
          <w:sz w:val="24"/>
        </w:rPr>
        <w:t xml:space="preserve"> of the local currency will result in </w:t>
      </w:r>
      <w:r w:rsidR="00E171ED">
        <w:rPr>
          <w:rFonts w:ascii="Times New Roman" w:hint="eastAsia"/>
          <w:sz w:val="24"/>
        </w:rPr>
        <w:t>a</w:t>
      </w:r>
      <w:r w:rsidR="004656B0" w:rsidRPr="00257EA7">
        <w:rPr>
          <w:rFonts w:ascii="Times New Roman" w:hint="eastAsia"/>
          <w:sz w:val="24"/>
        </w:rPr>
        <w:t xml:space="preserve"> </w:t>
      </w:r>
      <w:r w:rsidR="00E171ED">
        <w:rPr>
          <w:rFonts w:ascii="Times New Roman" w:hint="eastAsia"/>
          <w:sz w:val="24"/>
        </w:rPr>
        <w:t>depreciation</w:t>
      </w:r>
      <w:r w:rsidR="004656B0" w:rsidRPr="00257EA7">
        <w:rPr>
          <w:rFonts w:ascii="Times New Roman" w:hint="eastAsia"/>
          <w:sz w:val="24"/>
        </w:rPr>
        <w:t xml:space="preserve"> of the </w:t>
      </w:r>
      <w:r w:rsidR="004656B0" w:rsidRPr="00257EA7">
        <w:rPr>
          <w:rFonts w:ascii="Times New Roman"/>
          <w:sz w:val="24"/>
        </w:rPr>
        <w:t>‘</w:t>
      </w:r>
      <w:r w:rsidR="004656B0" w:rsidRPr="00257EA7">
        <w:rPr>
          <w:rFonts w:ascii="Times New Roman" w:hint="eastAsia"/>
          <w:sz w:val="24"/>
        </w:rPr>
        <w:t>home</w:t>
      </w:r>
      <w:r w:rsidR="004656B0" w:rsidRPr="00257EA7">
        <w:rPr>
          <w:rFonts w:ascii="Times New Roman"/>
          <w:sz w:val="24"/>
        </w:rPr>
        <w:t>’</w:t>
      </w:r>
      <w:r w:rsidR="004656B0" w:rsidRPr="00257EA7">
        <w:rPr>
          <w:rFonts w:ascii="Times New Roman" w:hint="eastAsia"/>
          <w:sz w:val="24"/>
        </w:rPr>
        <w:t xml:space="preserve"> currency value of </w:t>
      </w:r>
      <w:r w:rsidR="00335409" w:rsidRPr="00257EA7">
        <w:rPr>
          <w:rFonts w:ascii="Times New Roman" w:hint="eastAsia"/>
          <w:sz w:val="24"/>
        </w:rPr>
        <w:t>his/her</w:t>
      </w:r>
      <w:r w:rsidR="004656B0" w:rsidRPr="00257EA7">
        <w:rPr>
          <w:rFonts w:ascii="Times New Roman" w:hint="eastAsia"/>
          <w:sz w:val="24"/>
        </w:rPr>
        <w:t xml:space="preserve"> stock holdings.</w:t>
      </w:r>
      <w:r w:rsidR="00335409" w:rsidRPr="00257EA7">
        <w:rPr>
          <w:rFonts w:ascii="Times New Roman" w:hint="eastAsia"/>
          <w:sz w:val="24"/>
        </w:rPr>
        <w:t xml:space="preserve">  </w:t>
      </w:r>
      <w:r w:rsidR="00E171ED">
        <w:rPr>
          <w:rFonts w:ascii="Times New Roman" w:hint="eastAsia"/>
          <w:sz w:val="24"/>
        </w:rPr>
        <w:t xml:space="preserve">Therefore, the foreign investors may well sell off their shareholdings, and the share price may not respond positively to the depreciation of the local currency.  </w:t>
      </w:r>
      <w:r w:rsidR="00335409" w:rsidRPr="00257EA7">
        <w:rPr>
          <w:rFonts w:ascii="Times New Roman" w:hint="eastAsia"/>
          <w:sz w:val="24"/>
        </w:rPr>
        <w:t>The traditional research on F/X exposure has largely been ignoring the effects of the foreign ownership, and this study attempts to fill the void.</w:t>
      </w:r>
    </w:p>
    <w:p w:rsidR="00677F79" w:rsidRPr="00257EA7" w:rsidRDefault="000E11B5" w:rsidP="00223F27">
      <w:pPr>
        <w:wordWrap/>
        <w:ind w:firstLine="800"/>
        <w:rPr>
          <w:rFonts w:ascii="Times New Roman"/>
          <w:sz w:val="24"/>
        </w:rPr>
      </w:pPr>
      <w:r w:rsidRPr="00257EA7">
        <w:rPr>
          <w:rFonts w:ascii="Times New Roman" w:hint="eastAsia"/>
          <w:sz w:val="24"/>
        </w:rPr>
        <w:t xml:space="preserve">Since Adler and Dumas (1984) defined a </w:t>
      </w:r>
      <w:r w:rsidRPr="00257EA7">
        <w:rPr>
          <w:rFonts w:ascii="Times New Roman"/>
          <w:sz w:val="24"/>
        </w:rPr>
        <w:t>firm’s F/X exposure as the correlation of the value of an asset or liability to the change</w:t>
      </w:r>
      <w:r w:rsidRPr="00257EA7">
        <w:rPr>
          <w:rFonts w:ascii="Times New Roman" w:hint="eastAsia"/>
          <w:sz w:val="24"/>
        </w:rPr>
        <w:t>s</w:t>
      </w:r>
      <w:r w:rsidRPr="00257EA7">
        <w:rPr>
          <w:rFonts w:ascii="Times New Roman"/>
          <w:sz w:val="24"/>
        </w:rPr>
        <w:t xml:space="preserve"> in exchange rates</w:t>
      </w:r>
      <w:r w:rsidRPr="00257EA7">
        <w:rPr>
          <w:rFonts w:ascii="Times New Roman" w:hint="eastAsia"/>
          <w:sz w:val="24"/>
        </w:rPr>
        <w:t xml:space="preserve">, the empirical research on F/X exposure has largely been on measurement of the exposure itself and the contributing factors.  The first such attempt </w:t>
      </w:r>
      <w:r w:rsidR="00160179" w:rsidRPr="00257EA7">
        <w:rPr>
          <w:rFonts w:ascii="Times New Roman" w:hint="eastAsia"/>
          <w:sz w:val="24"/>
        </w:rPr>
        <w:t>i</w:t>
      </w:r>
      <w:r w:rsidRPr="00257EA7">
        <w:rPr>
          <w:rFonts w:ascii="Times New Roman" w:hint="eastAsia"/>
          <w:sz w:val="24"/>
        </w:rPr>
        <w:t xml:space="preserve">s Jorion (1990). </w:t>
      </w:r>
      <w:r w:rsidR="00234F1F" w:rsidRPr="00257EA7">
        <w:rPr>
          <w:rFonts w:ascii="Times New Roman" w:hint="eastAsia"/>
          <w:sz w:val="24"/>
        </w:rPr>
        <w:t xml:space="preserve"> </w:t>
      </w:r>
      <w:r w:rsidRPr="00257EA7">
        <w:rPr>
          <w:rFonts w:ascii="Times New Roman" w:hint="eastAsia"/>
          <w:sz w:val="24"/>
        </w:rPr>
        <w:t>He</w:t>
      </w:r>
      <w:r w:rsidR="00160179" w:rsidRPr="00257EA7">
        <w:rPr>
          <w:rFonts w:ascii="Times New Roman"/>
          <w:sz w:val="24"/>
        </w:rPr>
        <w:t xml:space="preserve"> develop</w:t>
      </w:r>
      <w:r w:rsidR="00160179" w:rsidRPr="00257EA7">
        <w:rPr>
          <w:rFonts w:ascii="Times New Roman" w:hint="eastAsia"/>
          <w:sz w:val="24"/>
        </w:rPr>
        <w:t>s</w:t>
      </w:r>
      <w:r w:rsidR="00065127" w:rsidRPr="00257EA7">
        <w:rPr>
          <w:rFonts w:ascii="Times New Roman"/>
          <w:sz w:val="24"/>
        </w:rPr>
        <w:t xml:space="preserve"> </w:t>
      </w:r>
      <w:r w:rsidR="0097218A" w:rsidRPr="00257EA7">
        <w:rPr>
          <w:rFonts w:ascii="Times New Roman" w:hint="eastAsia"/>
          <w:sz w:val="24"/>
        </w:rPr>
        <w:t>a</w:t>
      </w:r>
      <w:r w:rsidR="00065127" w:rsidRPr="00257EA7">
        <w:rPr>
          <w:rFonts w:ascii="Times New Roman"/>
          <w:sz w:val="24"/>
        </w:rPr>
        <w:t xml:space="preserve"> model </w:t>
      </w:r>
      <w:r w:rsidR="00726B28" w:rsidRPr="00257EA7">
        <w:rPr>
          <w:rFonts w:ascii="Times New Roman"/>
          <w:sz w:val="24"/>
        </w:rPr>
        <w:t xml:space="preserve">to measure </w:t>
      </w:r>
      <w:r w:rsidR="00335409" w:rsidRPr="00257EA7">
        <w:rPr>
          <w:rFonts w:ascii="Times New Roman"/>
          <w:sz w:val="24"/>
        </w:rPr>
        <w:t>F/X exposure</w:t>
      </w:r>
      <w:r w:rsidR="00980668" w:rsidRPr="00257EA7">
        <w:rPr>
          <w:rFonts w:ascii="Times New Roman" w:hint="eastAsia"/>
          <w:sz w:val="24"/>
        </w:rPr>
        <w:t xml:space="preserve"> </w:t>
      </w:r>
      <w:r w:rsidR="00065127" w:rsidRPr="00257EA7">
        <w:rPr>
          <w:rFonts w:ascii="Times New Roman"/>
          <w:sz w:val="24"/>
        </w:rPr>
        <w:t xml:space="preserve">by </w:t>
      </w:r>
      <w:r w:rsidR="00980668" w:rsidRPr="00257EA7">
        <w:rPr>
          <w:rFonts w:ascii="Times New Roman" w:hint="eastAsia"/>
          <w:sz w:val="24"/>
        </w:rPr>
        <w:t xml:space="preserve">estimating </w:t>
      </w:r>
      <w:r w:rsidR="00160179" w:rsidRPr="00257EA7">
        <w:rPr>
          <w:rFonts w:ascii="Times New Roman" w:hint="eastAsia"/>
          <w:sz w:val="24"/>
        </w:rPr>
        <w:t xml:space="preserve">the </w:t>
      </w:r>
      <w:r w:rsidR="00160179" w:rsidRPr="00257EA7">
        <w:rPr>
          <w:rFonts w:ascii="Times New Roman"/>
          <w:sz w:val="24"/>
        </w:rPr>
        <w:t>‘</w:t>
      </w:r>
      <w:r w:rsidR="00160179" w:rsidRPr="00257EA7">
        <w:rPr>
          <w:rFonts w:ascii="Times New Roman" w:hint="eastAsia"/>
          <w:sz w:val="24"/>
        </w:rPr>
        <w:t>currency beta</w:t>
      </w:r>
      <w:r w:rsidR="00160179" w:rsidRPr="00257EA7">
        <w:rPr>
          <w:rFonts w:ascii="Times New Roman"/>
          <w:sz w:val="24"/>
        </w:rPr>
        <w:t xml:space="preserve">’: </w:t>
      </w:r>
      <w:r w:rsidR="00065127" w:rsidRPr="00257EA7">
        <w:rPr>
          <w:rFonts w:ascii="Times New Roman"/>
          <w:sz w:val="24"/>
        </w:rPr>
        <w:t>a slope coefficient of stock return</w:t>
      </w:r>
      <w:r w:rsidR="005F3A7E" w:rsidRPr="00257EA7">
        <w:rPr>
          <w:rFonts w:ascii="Times New Roman" w:hint="eastAsia"/>
          <w:sz w:val="24"/>
        </w:rPr>
        <w:t>s</w:t>
      </w:r>
      <w:r w:rsidR="00065127" w:rsidRPr="00257EA7">
        <w:rPr>
          <w:rFonts w:ascii="Times New Roman"/>
          <w:sz w:val="24"/>
        </w:rPr>
        <w:t xml:space="preserve"> against the exchange rate changes. </w:t>
      </w:r>
      <w:r w:rsidR="005F3A7E" w:rsidRPr="00257EA7">
        <w:rPr>
          <w:rFonts w:ascii="Times New Roman" w:hint="eastAsia"/>
          <w:sz w:val="24"/>
        </w:rPr>
        <w:t xml:space="preserve"> </w:t>
      </w:r>
      <w:r w:rsidR="0097218A" w:rsidRPr="00257EA7">
        <w:rPr>
          <w:rFonts w:ascii="Times New Roman" w:hint="eastAsia"/>
          <w:sz w:val="24"/>
        </w:rPr>
        <w:t xml:space="preserve">In </w:t>
      </w:r>
      <w:r w:rsidR="005B5153" w:rsidRPr="00257EA7">
        <w:rPr>
          <w:rFonts w:ascii="Times New Roman" w:hint="eastAsia"/>
          <w:sz w:val="24"/>
        </w:rPr>
        <w:t>essence</w:t>
      </w:r>
      <w:r w:rsidR="0097218A" w:rsidRPr="00257EA7">
        <w:rPr>
          <w:rFonts w:ascii="Times New Roman" w:hint="eastAsia"/>
          <w:sz w:val="24"/>
        </w:rPr>
        <w:t xml:space="preserve">, this model attempts to estimate the </w:t>
      </w:r>
      <w:r w:rsidR="0097218A" w:rsidRPr="00257EA7">
        <w:rPr>
          <w:rFonts w:ascii="Times New Roman"/>
          <w:sz w:val="24"/>
        </w:rPr>
        <w:t>‘</w:t>
      </w:r>
      <w:r w:rsidR="0097218A" w:rsidRPr="00257EA7">
        <w:rPr>
          <w:rFonts w:ascii="Times New Roman" w:hint="eastAsia"/>
          <w:sz w:val="24"/>
        </w:rPr>
        <w:t>net</w:t>
      </w:r>
      <w:r w:rsidR="0097218A" w:rsidRPr="00257EA7">
        <w:rPr>
          <w:rFonts w:ascii="Times New Roman"/>
          <w:sz w:val="24"/>
        </w:rPr>
        <w:t>’</w:t>
      </w:r>
      <w:r w:rsidR="0097218A" w:rsidRPr="00257EA7">
        <w:rPr>
          <w:rFonts w:ascii="Times New Roman" w:hint="eastAsia"/>
          <w:sz w:val="24"/>
        </w:rPr>
        <w:t xml:space="preserve"> economic exposure on stock returns after all </w:t>
      </w:r>
      <w:r w:rsidR="005F3A7E" w:rsidRPr="00257EA7">
        <w:rPr>
          <w:rFonts w:ascii="Times New Roman" w:hint="eastAsia"/>
          <w:sz w:val="24"/>
        </w:rPr>
        <w:t xml:space="preserve">the effects of </w:t>
      </w:r>
      <w:r w:rsidR="0097218A" w:rsidRPr="00257EA7">
        <w:rPr>
          <w:rFonts w:ascii="Times New Roman" w:hint="eastAsia"/>
          <w:sz w:val="24"/>
        </w:rPr>
        <w:t xml:space="preserve">currency </w:t>
      </w:r>
      <w:r w:rsidR="0097218A" w:rsidRPr="00257EA7">
        <w:rPr>
          <w:rFonts w:ascii="Times New Roman" w:hint="eastAsia"/>
          <w:sz w:val="24"/>
        </w:rPr>
        <w:lastRenderedPageBreak/>
        <w:t xml:space="preserve">risks on the </w:t>
      </w:r>
      <w:r w:rsidR="005F3A7E" w:rsidRPr="00257EA7">
        <w:rPr>
          <w:rFonts w:ascii="Times New Roman" w:hint="eastAsia"/>
          <w:sz w:val="24"/>
        </w:rPr>
        <w:t xml:space="preserve">assets and liabilities </w:t>
      </w:r>
      <w:r w:rsidR="00AD5AB5" w:rsidRPr="00257EA7">
        <w:rPr>
          <w:rFonts w:ascii="Times New Roman" w:hint="eastAsia"/>
          <w:sz w:val="24"/>
        </w:rPr>
        <w:t>including</w:t>
      </w:r>
      <w:r w:rsidR="005F3A7E" w:rsidRPr="00257EA7">
        <w:rPr>
          <w:rFonts w:ascii="Times New Roman" w:hint="eastAsia"/>
          <w:sz w:val="24"/>
        </w:rPr>
        <w:t xml:space="preserve"> the effects of </w:t>
      </w:r>
      <w:r w:rsidR="0097218A" w:rsidRPr="00257EA7">
        <w:rPr>
          <w:rFonts w:ascii="Times New Roman" w:hint="eastAsia"/>
          <w:sz w:val="24"/>
        </w:rPr>
        <w:t xml:space="preserve">hedging activities are </w:t>
      </w:r>
      <w:r w:rsidR="005B5153" w:rsidRPr="00257EA7">
        <w:rPr>
          <w:rFonts w:ascii="Times New Roman" w:hint="eastAsia"/>
          <w:sz w:val="24"/>
        </w:rPr>
        <w:t>take</w:t>
      </w:r>
      <w:r w:rsidR="008D3B12" w:rsidRPr="00257EA7">
        <w:rPr>
          <w:rFonts w:ascii="Times New Roman" w:hint="eastAsia"/>
          <w:sz w:val="24"/>
        </w:rPr>
        <w:t>n into account</w:t>
      </w:r>
      <w:r w:rsidR="0097218A" w:rsidRPr="00257EA7">
        <w:rPr>
          <w:rFonts w:ascii="Times New Roman" w:hint="eastAsia"/>
          <w:sz w:val="24"/>
        </w:rPr>
        <w:t xml:space="preserve">. </w:t>
      </w:r>
      <w:r w:rsidR="005F3A7E" w:rsidRPr="00257EA7">
        <w:rPr>
          <w:rFonts w:ascii="Times New Roman" w:hint="eastAsia"/>
          <w:sz w:val="24"/>
        </w:rPr>
        <w:t xml:space="preserve"> </w:t>
      </w:r>
      <w:r w:rsidR="005B5153" w:rsidRPr="00257EA7">
        <w:rPr>
          <w:rFonts w:ascii="Times New Roman"/>
          <w:sz w:val="24"/>
        </w:rPr>
        <w:t>Jorion</w:t>
      </w:r>
      <w:r w:rsidR="00B30E30">
        <w:rPr>
          <w:rFonts w:ascii="Times New Roman" w:hint="eastAsia"/>
          <w:sz w:val="24"/>
        </w:rPr>
        <w:t xml:space="preserve"> (1990)</w:t>
      </w:r>
      <w:r w:rsidR="005B5153" w:rsidRPr="00257EA7">
        <w:rPr>
          <w:rFonts w:ascii="Times New Roman"/>
          <w:sz w:val="24"/>
        </w:rPr>
        <w:t xml:space="preserve"> </w:t>
      </w:r>
      <w:r w:rsidR="005B5153" w:rsidRPr="00257EA7">
        <w:rPr>
          <w:rFonts w:ascii="Times New Roman" w:hint="eastAsia"/>
          <w:sz w:val="24"/>
        </w:rPr>
        <w:t xml:space="preserve">finds that </w:t>
      </w:r>
      <w:r w:rsidR="00160179" w:rsidRPr="00257EA7">
        <w:rPr>
          <w:rFonts w:ascii="Times New Roman" w:hint="eastAsia"/>
          <w:sz w:val="24"/>
        </w:rPr>
        <w:t xml:space="preserve">even though </w:t>
      </w:r>
      <w:r w:rsidR="005B5153" w:rsidRPr="00257EA7">
        <w:rPr>
          <w:rFonts w:ascii="Times New Roman" w:hint="eastAsia"/>
          <w:sz w:val="24"/>
        </w:rPr>
        <w:t xml:space="preserve">the currency beta varies across the </w:t>
      </w:r>
      <w:smartTag w:uri="urn:schemas-microsoft-com:office:smarttags" w:element="place">
        <w:smartTag w:uri="urn:schemas-microsoft-com:office:smarttags" w:element="country-region">
          <w:r w:rsidR="005B5153" w:rsidRPr="00257EA7">
            <w:rPr>
              <w:rFonts w:ascii="Times New Roman" w:hint="eastAsia"/>
              <w:sz w:val="24"/>
            </w:rPr>
            <w:t>U.S.</w:t>
          </w:r>
        </w:smartTag>
      </w:smartTag>
      <w:r w:rsidR="005B5153" w:rsidRPr="00257EA7">
        <w:rPr>
          <w:rFonts w:ascii="Times New Roman" w:hint="eastAsia"/>
          <w:sz w:val="24"/>
        </w:rPr>
        <w:t xml:space="preserve"> multinational firms depending on their </w:t>
      </w:r>
      <w:r w:rsidR="00160179" w:rsidRPr="00257EA7">
        <w:rPr>
          <w:rFonts w:ascii="Times New Roman" w:hint="eastAsia"/>
          <w:sz w:val="24"/>
        </w:rPr>
        <w:t xml:space="preserve">level of </w:t>
      </w:r>
      <w:r w:rsidR="005B5153" w:rsidRPr="00257EA7">
        <w:rPr>
          <w:rFonts w:ascii="Times New Roman" w:hint="eastAsia"/>
          <w:sz w:val="24"/>
        </w:rPr>
        <w:t>foreign activities</w:t>
      </w:r>
      <w:r w:rsidR="00160179" w:rsidRPr="00257EA7">
        <w:rPr>
          <w:rFonts w:ascii="Times New Roman" w:hint="eastAsia"/>
          <w:sz w:val="24"/>
        </w:rPr>
        <w:t xml:space="preserve">, for most of the firms, </w:t>
      </w:r>
      <w:r w:rsidR="00AD5AB5" w:rsidRPr="00257EA7">
        <w:rPr>
          <w:rFonts w:ascii="Times New Roman" w:hint="eastAsia"/>
          <w:sz w:val="24"/>
        </w:rPr>
        <w:t>it</w:t>
      </w:r>
      <w:r w:rsidR="00160179" w:rsidRPr="00257EA7">
        <w:rPr>
          <w:rFonts w:ascii="Times New Roman" w:hint="eastAsia"/>
          <w:sz w:val="24"/>
        </w:rPr>
        <w:t xml:space="preserve"> is statistically insignificant</w:t>
      </w:r>
      <w:r w:rsidR="005B5153" w:rsidRPr="00257EA7">
        <w:rPr>
          <w:rFonts w:ascii="Times New Roman" w:hint="eastAsia"/>
          <w:sz w:val="24"/>
        </w:rPr>
        <w:t xml:space="preserve">. </w:t>
      </w:r>
      <w:r w:rsidR="00CC28F0" w:rsidRPr="00257EA7">
        <w:rPr>
          <w:rFonts w:ascii="Times New Roman" w:hint="eastAsia"/>
          <w:sz w:val="24"/>
        </w:rPr>
        <w:t xml:space="preserve"> </w:t>
      </w:r>
      <w:r w:rsidR="000C17E1" w:rsidRPr="00257EA7">
        <w:rPr>
          <w:rFonts w:ascii="Times New Roman" w:hint="eastAsia"/>
          <w:sz w:val="24"/>
        </w:rPr>
        <w:t xml:space="preserve">The latter finding has been received as somewhat puzzling and triggered </w:t>
      </w:r>
      <w:r w:rsidR="00D41B16" w:rsidRPr="00257EA7">
        <w:rPr>
          <w:rFonts w:ascii="Times New Roman" w:hint="eastAsia"/>
          <w:sz w:val="24"/>
        </w:rPr>
        <w:t xml:space="preserve">a host of </w:t>
      </w:r>
      <w:r w:rsidR="000C17E1" w:rsidRPr="00257EA7">
        <w:rPr>
          <w:rFonts w:ascii="Times New Roman" w:hint="eastAsia"/>
          <w:sz w:val="24"/>
        </w:rPr>
        <w:t>further investigation.  For example, Bartov and Bodner (1994) corroborate t</w:t>
      </w:r>
      <w:r w:rsidR="00CC28F0" w:rsidRPr="00257EA7">
        <w:rPr>
          <w:rFonts w:ascii="Times New Roman" w:hint="eastAsia"/>
          <w:sz w:val="24"/>
        </w:rPr>
        <w:t xml:space="preserve">his weak association between the </w:t>
      </w:r>
      <w:smartTag w:uri="urn:schemas-microsoft-com:office:smarttags" w:element="place">
        <w:smartTag w:uri="urn:schemas-microsoft-com:office:smarttags" w:element="country-region">
          <w:r w:rsidR="00CC28F0" w:rsidRPr="00257EA7">
            <w:rPr>
              <w:rFonts w:ascii="Times New Roman" w:hint="eastAsia"/>
              <w:sz w:val="24"/>
            </w:rPr>
            <w:t>U.S.</w:t>
          </w:r>
        </w:smartTag>
      </w:smartTag>
      <w:r w:rsidR="00CC28F0" w:rsidRPr="00257EA7">
        <w:rPr>
          <w:rFonts w:ascii="Times New Roman" w:hint="eastAsia"/>
          <w:sz w:val="24"/>
        </w:rPr>
        <w:t xml:space="preserve"> stock returns and </w:t>
      </w:r>
      <w:r w:rsidR="00A54F67" w:rsidRPr="00257EA7">
        <w:rPr>
          <w:rFonts w:ascii="Times New Roman" w:hint="eastAsia"/>
          <w:sz w:val="24"/>
        </w:rPr>
        <w:t>the exchange rates</w:t>
      </w:r>
      <w:r w:rsidR="00D41B16" w:rsidRPr="00257EA7">
        <w:rPr>
          <w:rFonts w:ascii="Times New Roman" w:hint="eastAsia"/>
          <w:sz w:val="24"/>
        </w:rPr>
        <w:t>,</w:t>
      </w:r>
      <w:r w:rsidR="00A54F67" w:rsidRPr="00257EA7">
        <w:rPr>
          <w:rFonts w:ascii="Times New Roman" w:hint="eastAsia"/>
          <w:sz w:val="24"/>
        </w:rPr>
        <w:t xml:space="preserve"> </w:t>
      </w:r>
      <w:r w:rsidR="000C17E1" w:rsidRPr="00257EA7">
        <w:rPr>
          <w:rFonts w:ascii="Times New Roman" w:hint="eastAsia"/>
          <w:sz w:val="24"/>
        </w:rPr>
        <w:t>and</w:t>
      </w:r>
      <w:r w:rsidR="00CC28F0" w:rsidRPr="00257EA7">
        <w:rPr>
          <w:rFonts w:ascii="Times New Roman" w:hint="eastAsia"/>
          <w:sz w:val="24"/>
        </w:rPr>
        <w:t xml:space="preserve"> argue that the weak association may arise from mispricing.</w:t>
      </w:r>
      <w:r w:rsidR="00A54F67" w:rsidRPr="00257EA7">
        <w:rPr>
          <w:rFonts w:ascii="Times New Roman" w:hint="eastAsia"/>
          <w:sz w:val="24"/>
        </w:rPr>
        <w:t xml:space="preserve">  </w:t>
      </w:r>
      <w:r w:rsidR="000C17E1" w:rsidRPr="00257EA7">
        <w:rPr>
          <w:rFonts w:ascii="Times New Roman" w:hint="eastAsia"/>
          <w:sz w:val="24"/>
        </w:rPr>
        <w:t>In addition</w:t>
      </w:r>
      <w:r w:rsidR="00A54F67" w:rsidRPr="00257EA7">
        <w:rPr>
          <w:rFonts w:ascii="Times New Roman" w:hint="eastAsia"/>
          <w:sz w:val="24"/>
        </w:rPr>
        <w:t>, Chow, Lee and Solt (1997)</w:t>
      </w:r>
      <w:r w:rsidR="00394297" w:rsidRPr="00257EA7">
        <w:rPr>
          <w:rFonts w:ascii="Times New Roman" w:hint="eastAsia"/>
          <w:sz w:val="24"/>
        </w:rPr>
        <w:t xml:space="preserve"> find t</w:t>
      </w:r>
      <w:r w:rsidR="000C17E1" w:rsidRPr="00257EA7">
        <w:rPr>
          <w:rFonts w:ascii="Times New Roman" w:hint="eastAsia"/>
          <w:sz w:val="24"/>
        </w:rPr>
        <w:t>hat the weak association is mainly</w:t>
      </w:r>
      <w:r w:rsidR="00394297" w:rsidRPr="00257EA7">
        <w:rPr>
          <w:rFonts w:ascii="Times New Roman" w:hint="eastAsia"/>
          <w:sz w:val="24"/>
        </w:rPr>
        <w:t xml:space="preserve"> over short-horizons, since the interest rate effects and </w:t>
      </w:r>
      <w:r w:rsidR="00677F79" w:rsidRPr="00257EA7">
        <w:rPr>
          <w:rFonts w:ascii="Times New Roman" w:hint="eastAsia"/>
          <w:sz w:val="24"/>
        </w:rPr>
        <w:t xml:space="preserve">the </w:t>
      </w:r>
      <w:r w:rsidR="00394297" w:rsidRPr="00257EA7">
        <w:rPr>
          <w:rFonts w:ascii="Times New Roman" w:hint="eastAsia"/>
          <w:sz w:val="24"/>
        </w:rPr>
        <w:t xml:space="preserve">cash-flow effects of F/X exposures are offsetting over short horizons. </w:t>
      </w:r>
      <w:r w:rsidR="00A54F67" w:rsidRPr="00257EA7">
        <w:rPr>
          <w:rFonts w:ascii="Times New Roman" w:hint="eastAsia"/>
          <w:sz w:val="24"/>
        </w:rPr>
        <w:t xml:space="preserve"> </w:t>
      </w:r>
      <w:r w:rsidR="00394297" w:rsidRPr="00257EA7">
        <w:rPr>
          <w:rFonts w:ascii="Times New Roman" w:hint="eastAsia"/>
          <w:sz w:val="24"/>
        </w:rPr>
        <w:t>Using Japanese data, He and Ng (1998) find that a</w:t>
      </w:r>
      <w:r w:rsidR="000C17E1" w:rsidRPr="00257EA7">
        <w:rPr>
          <w:rFonts w:ascii="Times New Roman" w:hint="eastAsia"/>
          <w:sz w:val="24"/>
        </w:rPr>
        <w:t xml:space="preserve"> sligh</w:t>
      </w:r>
      <w:r w:rsidR="00677F79" w:rsidRPr="00257EA7">
        <w:rPr>
          <w:rFonts w:ascii="Times New Roman" w:hint="eastAsia"/>
          <w:sz w:val="24"/>
        </w:rPr>
        <w:t>t</w:t>
      </w:r>
      <w:r w:rsidR="000C17E1" w:rsidRPr="00257EA7">
        <w:rPr>
          <w:rFonts w:ascii="Times New Roman" w:hint="eastAsia"/>
          <w:sz w:val="24"/>
        </w:rPr>
        <w:t>ly</w:t>
      </w:r>
      <w:r w:rsidR="00394297" w:rsidRPr="00257EA7">
        <w:rPr>
          <w:rFonts w:ascii="Times New Roman" w:hint="eastAsia"/>
          <w:sz w:val="24"/>
        </w:rPr>
        <w:t xml:space="preserve"> larger proportion</w:t>
      </w:r>
      <w:r w:rsidR="00D41B16" w:rsidRPr="00257EA7">
        <w:rPr>
          <w:rStyle w:val="ac"/>
          <w:rFonts w:ascii="Times New Roman"/>
          <w:sz w:val="24"/>
        </w:rPr>
        <w:footnoteReference w:id="2"/>
      </w:r>
      <w:r w:rsidR="00394297" w:rsidRPr="00257EA7">
        <w:rPr>
          <w:rFonts w:ascii="Times New Roman" w:hint="eastAsia"/>
          <w:sz w:val="24"/>
        </w:rPr>
        <w:t xml:space="preserve"> of sample firms experience statistically significant F/X exposure.  In this study, we </w:t>
      </w:r>
      <w:r w:rsidR="000C17E1" w:rsidRPr="00257EA7">
        <w:rPr>
          <w:rFonts w:ascii="Times New Roman" w:hint="eastAsia"/>
          <w:sz w:val="24"/>
        </w:rPr>
        <w:t xml:space="preserve">propose </w:t>
      </w:r>
      <w:r w:rsidR="00677F79" w:rsidRPr="00257EA7">
        <w:rPr>
          <w:rFonts w:ascii="Times New Roman" w:hint="eastAsia"/>
          <w:sz w:val="24"/>
        </w:rPr>
        <w:t xml:space="preserve">foreign ownership as </w:t>
      </w:r>
      <w:r w:rsidR="000C17E1" w:rsidRPr="00257EA7">
        <w:rPr>
          <w:rFonts w:ascii="Times New Roman" w:hint="eastAsia"/>
          <w:sz w:val="24"/>
        </w:rPr>
        <w:t xml:space="preserve">another reason for this weak association.  </w:t>
      </w:r>
      <w:r w:rsidR="00F34D76" w:rsidRPr="00257EA7">
        <w:rPr>
          <w:rFonts w:ascii="Times New Roman" w:hint="eastAsia"/>
          <w:sz w:val="24"/>
        </w:rPr>
        <w:t>Especially</w:t>
      </w:r>
      <w:r w:rsidR="00677F79" w:rsidRPr="00257EA7">
        <w:rPr>
          <w:rFonts w:ascii="Times New Roman" w:hint="eastAsia"/>
          <w:sz w:val="24"/>
        </w:rPr>
        <w:t>, w</w:t>
      </w:r>
      <w:r w:rsidR="000C17E1" w:rsidRPr="00257EA7">
        <w:rPr>
          <w:rFonts w:ascii="Times New Roman" w:hint="eastAsia"/>
          <w:sz w:val="24"/>
        </w:rPr>
        <w:t xml:space="preserve">e </w:t>
      </w:r>
      <w:r w:rsidR="00677F79" w:rsidRPr="00257EA7">
        <w:rPr>
          <w:rFonts w:ascii="Times New Roman" w:hint="eastAsia"/>
          <w:sz w:val="24"/>
        </w:rPr>
        <w:t>aim at</w:t>
      </w:r>
      <w:r w:rsidR="000C17E1" w:rsidRPr="00257EA7">
        <w:rPr>
          <w:rFonts w:ascii="Times New Roman" w:hint="eastAsia"/>
          <w:sz w:val="24"/>
        </w:rPr>
        <w:t xml:space="preserve"> </w:t>
      </w:r>
      <w:r w:rsidR="00C16792" w:rsidRPr="00257EA7">
        <w:rPr>
          <w:rFonts w:ascii="Times New Roman" w:hint="eastAsia"/>
          <w:sz w:val="24"/>
        </w:rPr>
        <w:t xml:space="preserve">investigating whether </w:t>
      </w:r>
      <w:r w:rsidR="000C17E1" w:rsidRPr="00257EA7">
        <w:rPr>
          <w:rFonts w:ascii="Times New Roman" w:hint="eastAsia"/>
          <w:sz w:val="24"/>
        </w:rPr>
        <w:t>the foreign ownership further complicates the effects of exchange rate</w:t>
      </w:r>
      <w:r w:rsidR="00F34D76" w:rsidRPr="00257EA7">
        <w:rPr>
          <w:rFonts w:ascii="Times New Roman" w:hint="eastAsia"/>
          <w:sz w:val="24"/>
        </w:rPr>
        <w:t>s</w:t>
      </w:r>
      <w:r w:rsidR="000C17E1" w:rsidRPr="00257EA7">
        <w:rPr>
          <w:rFonts w:ascii="Times New Roman" w:hint="eastAsia"/>
          <w:sz w:val="24"/>
        </w:rPr>
        <w:t xml:space="preserve"> on stock returns, and thereby</w:t>
      </w:r>
      <w:r w:rsidR="00677F79" w:rsidRPr="00257EA7">
        <w:rPr>
          <w:rFonts w:ascii="Times New Roman" w:hint="eastAsia"/>
          <w:sz w:val="24"/>
        </w:rPr>
        <w:t xml:space="preserve"> rendering t</w:t>
      </w:r>
      <w:r w:rsidR="00F34D76" w:rsidRPr="00257EA7">
        <w:rPr>
          <w:rFonts w:ascii="Times New Roman" w:hint="eastAsia"/>
          <w:sz w:val="24"/>
        </w:rPr>
        <w:t xml:space="preserve">he relationship between the two </w:t>
      </w:r>
      <w:r w:rsidR="00677F79" w:rsidRPr="00257EA7">
        <w:rPr>
          <w:rFonts w:ascii="Times New Roman" w:hint="eastAsia"/>
          <w:sz w:val="24"/>
        </w:rPr>
        <w:t>obscure.</w:t>
      </w:r>
    </w:p>
    <w:p w:rsidR="00663B9F" w:rsidRPr="00257EA7" w:rsidRDefault="00677F79" w:rsidP="00223F27">
      <w:pPr>
        <w:wordWrap/>
        <w:ind w:firstLine="800"/>
        <w:rPr>
          <w:rFonts w:ascii="Times New Roman"/>
          <w:sz w:val="24"/>
        </w:rPr>
      </w:pPr>
      <w:r w:rsidRPr="00257EA7">
        <w:rPr>
          <w:rFonts w:ascii="Times New Roman" w:hint="eastAsia"/>
          <w:sz w:val="24"/>
        </w:rPr>
        <w:t xml:space="preserve">After Jorion (1990) suggested </w:t>
      </w:r>
      <w:r w:rsidRPr="00257EA7">
        <w:rPr>
          <w:rFonts w:ascii="Times New Roman"/>
          <w:sz w:val="24"/>
        </w:rPr>
        <w:t>‘</w:t>
      </w:r>
      <w:r w:rsidRPr="00257EA7">
        <w:rPr>
          <w:rFonts w:ascii="Times New Roman" w:hint="eastAsia"/>
          <w:sz w:val="24"/>
        </w:rPr>
        <w:t>currency beta</w:t>
      </w:r>
      <w:r w:rsidRPr="00257EA7">
        <w:rPr>
          <w:rFonts w:ascii="Times New Roman"/>
          <w:sz w:val="24"/>
        </w:rPr>
        <w:t>’</w:t>
      </w:r>
      <w:r w:rsidRPr="00257EA7">
        <w:rPr>
          <w:rFonts w:ascii="Times New Roman" w:hint="eastAsia"/>
          <w:sz w:val="24"/>
        </w:rPr>
        <w:t xml:space="preserve"> as a measure of F/X exposure, </w:t>
      </w:r>
      <w:r w:rsidR="00C16792" w:rsidRPr="00257EA7">
        <w:rPr>
          <w:rFonts w:ascii="Times New Roman" w:hint="eastAsia"/>
          <w:sz w:val="24"/>
        </w:rPr>
        <w:t xml:space="preserve">subsequent empirical studies have </w:t>
      </w:r>
      <w:r w:rsidR="00F34D76" w:rsidRPr="00257EA7">
        <w:rPr>
          <w:rFonts w:ascii="Times New Roman" w:hint="eastAsia"/>
          <w:sz w:val="24"/>
        </w:rPr>
        <w:t>expanded</w:t>
      </w:r>
      <w:r w:rsidR="005F783A" w:rsidRPr="00257EA7">
        <w:rPr>
          <w:rFonts w:ascii="Times New Roman" w:hint="eastAsia"/>
          <w:sz w:val="24"/>
        </w:rPr>
        <w:t xml:space="preserve"> the concept of F/X exposure by including </w:t>
      </w:r>
      <w:r w:rsidR="00F34D76" w:rsidRPr="00257EA7">
        <w:rPr>
          <w:rFonts w:ascii="Times New Roman" w:hint="eastAsia"/>
          <w:sz w:val="24"/>
        </w:rPr>
        <w:t>additional</w:t>
      </w:r>
      <w:r w:rsidR="00C16792" w:rsidRPr="00257EA7">
        <w:rPr>
          <w:rFonts w:ascii="Times New Roman" w:hint="eastAsia"/>
          <w:sz w:val="24"/>
        </w:rPr>
        <w:t xml:space="preserve"> </w:t>
      </w:r>
      <w:r w:rsidR="00F34D76" w:rsidRPr="00257EA7">
        <w:rPr>
          <w:rFonts w:ascii="Times New Roman" w:hint="eastAsia"/>
          <w:sz w:val="24"/>
        </w:rPr>
        <w:t xml:space="preserve">exchange rate related </w:t>
      </w:r>
      <w:r w:rsidR="00C16792" w:rsidRPr="00257EA7">
        <w:rPr>
          <w:rFonts w:ascii="Times New Roman" w:hint="eastAsia"/>
          <w:sz w:val="24"/>
        </w:rPr>
        <w:t>variables</w:t>
      </w:r>
      <w:r w:rsidR="00A87D12" w:rsidRPr="00257EA7">
        <w:rPr>
          <w:rFonts w:ascii="Times New Roman" w:hint="eastAsia"/>
          <w:sz w:val="24"/>
        </w:rPr>
        <w:t xml:space="preserve"> in the measurement model</w:t>
      </w:r>
      <w:r w:rsidR="00213231" w:rsidRPr="00257EA7">
        <w:rPr>
          <w:rFonts w:ascii="Times New Roman" w:hint="eastAsia"/>
          <w:sz w:val="24"/>
        </w:rPr>
        <w:t>.</w:t>
      </w:r>
      <w:r w:rsidR="00A87D12" w:rsidRPr="00257EA7">
        <w:rPr>
          <w:rFonts w:ascii="Times New Roman" w:hint="eastAsia"/>
          <w:sz w:val="24"/>
        </w:rPr>
        <w:t xml:space="preserve">  For example, </w:t>
      </w:r>
      <w:r w:rsidR="00213231" w:rsidRPr="00257EA7">
        <w:rPr>
          <w:rFonts w:ascii="Times New Roman" w:hint="eastAsia"/>
          <w:sz w:val="24"/>
        </w:rPr>
        <w:t xml:space="preserve">Bartov and Bodner (1994) and He and Ng (1998) </w:t>
      </w:r>
      <w:r w:rsidR="00C16792" w:rsidRPr="00257EA7">
        <w:rPr>
          <w:rFonts w:ascii="Times New Roman" w:hint="eastAsia"/>
          <w:sz w:val="24"/>
        </w:rPr>
        <w:t>add</w:t>
      </w:r>
      <w:r w:rsidR="00213231" w:rsidRPr="00257EA7">
        <w:rPr>
          <w:rFonts w:ascii="Times New Roman" w:hint="eastAsia"/>
          <w:sz w:val="24"/>
        </w:rPr>
        <w:t xml:space="preserve"> th</w:t>
      </w:r>
      <w:r w:rsidR="00F34D76" w:rsidRPr="00257EA7">
        <w:rPr>
          <w:rFonts w:ascii="Times New Roman" w:hint="eastAsia"/>
          <w:sz w:val="24"/>
        </w:rPr>
        <w:t>e lagged exchange rate movements</w:t>
      </w:r>
      <w:r w:rsidR="00213231" w:rsidRPr="00257EA7">
        <w:rPr>
          <w:rFonts w:ascii="Times New Roman" w:hint="eastAsia"/>
          <w:sz w:val="24"/>
        </w:rPr>
        <w:t xml:space="preserve"> as an explanatory variable</w:t>
      </w:r>
      <w:r w:rsidR="00F34D76" w:rsidRPr="00257EA7">
        <w:rPr>
          <w:rFonts w:ascii="Times New Roman" w:hint="eastAsia"/>
          <w:sz w:val="24"/>
        </w:rPr>
        <w:t>s</w:t>
      </w:r>
      <w:r w:rsidR="00C16792" w:rsidRPr="00257EA7">
        <w:rPr>
          <w:rFonts w:ascii="Times New Roman" w:hint="eastAsia"/>
          <w:sz w:val="24"/>
        </w:rPr>
        <w:t xml:space="preserve"> to explain stock returns</w:t>
      </w:r>
      <w:r w:rsidR="00213231" w:rsidRPr="00257EA7">
        <w:rPr>
          <w:rFonts w:ascii="Times New Roman" w:hint="eastAsia"/>
          <w:sz w:val="24"/>
        </w:rPr>
        <w:t xml:space="preserve">.  </w:t>
      </w:r>
      <w:r w:rsidR="009C35AC" w:rsidRPr="00257EA7">
        <w:rPr>
          <w:rFonts w:ascii="Times New Roman" w:hint="eastAsia"/>
          <w:sz w:val="24"/>
        </w:rPr>
        <w:t>Analyzing</w:t>
      </w:r>
      <w:r w:rsidR="000969AE">
        <w:rPr>
          <w:rFonts w:ascii="Times New Roman" w:hint="eastAsia"/>
          <w:sz w:val="24"/>
        </w:rPr>
        <w:t xml:space="preserve"> the </w:t>
      </w:r>
      <w:smartTag w:uri="urn:schemas-microsoft-com:office:smarttags" w:element="place">
        <w:smartTag w:uri="urn:schemas-microsoft-com:office:smarttags" w:element="country-region">
          <w:r w:rsidR="000969AE">
            <w:rPr>
              <w:rFonts w:ascii="Times New Roman" w:hint="eastAsia"/>
              <w:sz w:val="24"/>
            </w:rPr>
            <w:t>U.S.</w:t>
          </w:r>
        </w:smartTag>
      </w:smartTag>
      <w:r w:rsidR="009C35AC" w:rsidRPr="00257EA7">
        <w:rPr>
          <w:rFonts w:ascii="Times New Roman" w:hint="eastAsia"/>
          <w:sz w:val="24"/>
        </w:rPr>
        <w:t xml:space="preserve"> firms</w:t>
      </w:r>
      <w:r w:rsidR="00213231" w:rsidRPr="00257EA7">
        <w:rPr>
          <w:rFonts w:ascii="Times New Roman" w:hint="eastAsia"/>
          <w:sz w:val="24"/>
        </w:rPr>
        <w:t xml:space="preserve">, Bartov and Bodner (1994) </w:t>
      </w:r>
      <w:r w:rsidR="009C35AC" w:rsidRPr="00257EA7">
        <w:rPr>
          <w:rFonts w:ascii="Times New Roman" w:hint="eastAsia"/>
          <w:sz w:val="24"/>
        </w:rPr>
        <w:t>report</w:t>
      </w:r>
      <w:r w:rsidR="00213231" w:rsidRPr="00257EA7">
        <w:rPr>
          <w:rFonts w:ascii="Times New Roman" w:hint="eastAsia"/>
          <w:sz w:val="24"/>
        </w:rPr>
        <w:t xml:space="preserve"> that the </w:t>
      </w:r>
      <w:r w:rsidR="009C35AC" w:rsidRPr="00257EA7">
        <w:rPr>
          <w:rFonts w:ascii="Times New Roman" w:hint="eastAsia"/>
          <w:sz w:val="24"/>
        </w:rPr>
        <w:t>stock returns have no relation with contemporaneous changes in the exchange rates, but have a significant relation</w:t>
      </w:r>
      <w:r w:rsidR="00213231" w:rsidRPr="00257EA7">
        <w:rPr>
          <w:rFonts w:ascii="Times New Roman" w:hint="eastAsia"/>
          <w:sz w:val="24"/>
        </w:rPr>
        <w:t xml:space="preserve"> </w:t>
      </w:r>
      <w:r w:rsidR="009C35AC" w:rsidRPr="00257EA7">
        <w:rPr>
          <w:rFonts w:ascii="Times New Roman" w:hint="eastAsia"/>
          <w:sz w:val="24"/>
        </w:rPr>
        <w:t>with lagged ones.  On the contrary, He and Ng (1998) find that in the case of Japanese MNC</w:t>
      </w:r>
      <w:r w:rsidR="00D41B16" w:rsidRPr="00257EA7">
        <w:rPr>
          <w:rFonts w:ascii="Times New Roman"/>
          <w:sz w:val="24"/>
        </w:rPr>
        <w:t>’</w:t>
      </w:r>
      <w:r w:rsidR="009C35AC" w:rsidRPr="00257EA7">
        <w:rPr>
          <w:rFonts w:ascii="Times New Roman" w:hint="eastAsia"/>
          <w:sz w:val="24"/>
        </w:rPr>
        <w:t xml:space="preserve">s the stock returns are </w:t>
      </w:r>
      <w:r w:rsidR="005F783A" w:rsidRPr="00257EA7">
        <w:rPr>
          <w:rFonts w:ascii="Times New Roman" w:hint="eastAsia"/>
          <w:sz w:val="24"/>
        </w:rPr>
        <w:t xml:space="preserve">not </w:t>
      </w:r>
      <w:r w:rsidR="009C35AC" w:rsidRPr="00257EA7">
        <w:rPr>
          <w:rFonts w:ascii="Times New Roman" w:hint="eastAsia"/>
          <w:sz w:val="24"/>
        </w:rPr>
        <w:t xml:space="preserve">affected by </w:t>
      </w:r>
      <w:r w:rsidR="006C392F" w:rsidRPr="00257EA7">
        <w:rPr>
          <w:rFonts w:ascii="Times New Roman" w:hint="eastAsia"/>
          <w:sz w:val="24"/>
        </w:rPr>
        <w:t xml:space="preserve">the </w:t>
      </w:r>
      <w:r w:rsidR="009C35AC" w:rsidRPr="00257EA7">
        <w:rPr>
          <w:rFonts w:ascii="Times New Roman" w:hint="eastAsia"/>
          <w:sz w:val="24"/>
        </w:rPr>
        <w:t>lagged exchange rate movements, but by the current movements.</w:t>
      </w:r>
      <w:r w:rsidR="00394297" w:rsidRPr="00257EA7">
        <w:rPr>
          <w:rFonts w:ascii="Times New Roman" w:hint="eastAsia"/>
          <w:sz w:val="24"/>
        </w:rPr>
        <w:t xml:space="preserve"> </w:t>
      </w:r>
      <w:r w:rsidR="00121750" w:rsidRPr="00257EA7">
        <w:rPr>
          <w:rFonts w:ascii="Times New Roman" w:hint="eastAsia"/>
          <w:sz w:val="24"/>
        </w:rPr>
        <w:t xml:space="preserve">Koutmos and Martin (2003) further </w:t>
      </w:r>
      <w:r w:rsidR="006C392F" w:rsidRPr="00257EA7">
        <w:rPr>
          <w:rFonts w:ascii="Times New Roman" w:hint="eastAsia"/>
          <w:sz w:val="24"/>
        </w:rPr>
        <w:t>suggest</w:t>
      </w:r>
      <w:r w:rsidR="00121750" w:rsidRPr="00257EA7">
        <w:rPr>
          <w:rFonts w:ascii="Times New Roman" w:hint="eastAsia"/>
          <w:sz w:val="24"/>
        </w:rPr>
        <w:t xml:space="preserve"> </w:t>
      </w:r>
      <w:r w:rsidR="006C392F" w:rsidRPr="00257EA7">
        <w:rPr>
          <w:rFonts w:ascii="Times New Roman" w:hint="eastAsia"/>
          <w:sz w:val="24"/>
        </w:rPr>
        <w:t>volatility and asymmetric exposures</w:t>
      </w:r>
      <w:r w:rsidR="00140B00" w:rsidRPr="00257EA7">
        <w:rPr>
          <w:rFonts w:ascii="Times New Roman" w:hint="eastAsia"/>
          <w:sz w:val="24"/>
        </w:rPr>
        <w:t xml:space="preserve">.  </w:t>
      </w:r>
      <w:r w:rsidR="00541317" w:rsidRPr="00257EA7">
        <w:rPr>
          <w:rFonts w:ascii="Times New Roman" w:hint="eastAsia"/>
          <w:sz w:val="24"/>
        </w:rPr>
        <w:t>In order to estimate the volatility exposure they add the exchange rate volatility in</w:t>
      </w:r>
      <w:r w:rsidR="006C392F" w:rsidRPr="00257EA7">
        <w:rPr>
          <w:rFonts w:ascii="Times New Roman" w:hint="eastAsia"/>
          <w:sz w:val="24"/>
        </w:rPr>
        <w:t xml:space="preserve"> </w:t>
      </w:r>
      <w:r w:rsidR="00541317" w:rsidRPr="00257EA7">
        <w:rPr>
          <w:rFonts w:ascii="Times New Roman" w:hint="eastAsia"/>
          <w:sz w:val="24"/>
        </w:rPr>
        <w:t xml:space="preserve">the measurement </w:t>
      </w:r>
      <w:r w:rsidR="00F34D76" w:rsidRPr="00257EA7">
        <w:rPr>
          <w:rFonts w:ascii="Times New Roman" w:hint="eastAsia"/>
          <w:sz w:val="24"/>
        </w:rPr>
        <w:t>equation</w:t>
      </w:r>
      <w:r w:rsidR="00541317" w:rsidRPr="00257EA7">
        <w:rPr>
          <w:rFonts w:ascii="Times New Roman" w:hint="eastAsia"/>
          <w:sz w:val="24"/>
        </w:rPr>
        <w:t xml:space="preserve">.  For asymmetric exposure, they include a dummy variable to measure whether the stock returns respond differently to the appreciation of the local currency than to the depreciation.  Unlike the previous studies, </w:t>
      </w:r>
      <w:r w:rsidR="00472316" w:rsidRPr="00257EA7">
        <w:rPr>
          <w:rFonts w:ascii="Times New Roman" w:hint="eastAsia"/>
          <w:sz w:val="24"/>
        </w:rPr>
        <w:t xml:space="preserve">however, </w:t>
      </w:r>
      <w:r w:rsidR="00541317" w:rsidRPr="00257EA7">
        <w:rPr>
          <w:rFonts w:ascii="Times New Roman" w:hint="eastAsia"/>
          <w:sz w:val="24"/>
        </w:rPr>
        <w:t xml:space="preserve">they conduct the estimation </w:t>
      </w:r>
      <w:r w:rsidR="00F34D76" w:rsidRPr="00257EA7">
        <w:rPr>
          <w:rFonts w:ascii="Times New Roman" w:hint="eastAsia"/>
          <w:sz w:val="24"/>
        </w:rPr>
        <w:t xml:space="preserve">only </w:t>
      </w:r>
      <w:r w:rsidR="00541317" w:rsidRPr="00257EA7">
        <w:rPr>
          <w:rFonts w:ascii="Times New Roman" w:hint="eastAsia"/>
          <w:sz w:val="24"/>
        </w:rPr>
        <w:t xml:space="preserve">at the industry level, and do not perform the cross-sectional analyses to </w:t>
      </w:r>
      <w:r w:rsidR="00663B9F" w:rsidRPr="00257EA7">
        <w:rPr>
          <w:rFonts w:ascii="Times New Roman" w:hint="eastAsia"/>
          <w:sz w:val="24"/>
        </w:rPr>
        <w:t xml:space="preserve">investigate the determinants of the F/X exposure.  In this paper, we include all the variables that have been suggested by the previous studies </w:t>
      </w:r>
      <w:r w:rsidR="004D6C3D" w:rsidRPr="00257EA7">
        <w:rPr>
          <w:rFonts w:ascii="Times New Roman" w:hint="eastAsia"/>
          <w:sz w:val="24"/>
        </w:rPr>
        <w:t>as</w:t>
      </w:r>
      <w:r w:rsidR="00663B9F" w:rsidRPr="00257EA7">
        <w:rPr>
          <w:rFonts w:ascii="Times New Roman" w:hint="eastAsia"/>
          <w:sz w:val="24"/>
        </w:rPr>
        <w:t xml:space="preserve"> </w:t>
      </w:r>
      <w:r w:rsidR="00472316" w:rsidRPr="00257EA7">
        <w:rPr>
          <w:rFonts w:ascii="Times New Roman" w:hint="eastAsia"/>
          <w:sz w:val="24"/>
        </w:rPr>
        <w:t>measure</w:t>
      </w:r>
      <w:r w:rsidR="004D6C3D" w:rsidRPr="00257EA7">
        <w:rPr>
          <w:rFonts w:ascii="Times New Roman" w:hint="eastAsia"/>
          <w:sz w:val="24"/>
        </w:rPr>
        <w:t>s of</w:t>
      </w:r>
      <w:r w:rsidR="00663B9F" w:rsidRPr="00257EA7">
        <w:rPr>
          <w:rFonts w:ascii="Times New Roman" w:hint="eastAsia"/>
          <w:sz w:val="24"/>
        </w:rPr>
        <w:t xml:space="preserve"> the </w:t>
      </w:r>
      <w:r w:rsidR="00AC3B90" w:rsidRPr="00257EA7">
        <w:rPr>
          <w:rFonts w:ascii="Times New Roman" w:hint="eastAsia"/>
          <w:sz w:val="24"/>
        </w:rPr>
        <w:t xml:space="preserve">F/X exposure, and conduct cross-sectional analyses to </w:t>
      </w:r>
      <w:r w:rsidR="00472316" w:rsidRPr="00257EA7">
        <w:rPr>
          <w:rFonts w:ascii="Times New Roman" w:hint="eastAsia"/>
          <w:sz w:val="24"/>
        </w:rPr>
        <w:t>investigate</w:t>
      </w:r>
      <w:r w:rsidR="00AC3B90" w:rsidRPr="00257EA7">
        <w:rPr>
          <w:rFonts w:ascii="Times New Roman" w:hint="eastAsia"/>
          <w:sz w:val="24"/>
        </w:rPr>
        <w:t xml:space="preserve">, among other things, </w:t>
      </w:r>
      <w:r w:rsidR="00472316" w:rsidRPr="00257EA7">
        <w:rPr>
          <w:rFonts w:ascii="Times New Roman" w:hint="eastAsia"/>
          <w:sz w:val="24"/>
        </w:rPr>
        <w:t>how</w:t>
      </w:r>
      <w:r w:rsidR="00AC3B90" w:rsidRPr="00257EA7">
        <w:rPr>
          <w:rFonts w:ascii="Times New Roman" w:hint="eastAsia"/>
          <w:sz w:val="24"/>
        </w:rPr>
        <w:t xml:space="preserve"> foreign ownership </w:t>
      </w:r>
      <w:r w:rsidR="00472316" w:rsidRPr="00257EA7">
        <w:rPr>
          <w:rFonts w:ascii="Times New Roman" w:hint="eastAsia"/>
          <w:sz w:val="24"/>
        </w:rPr>
        <w:t>affects</w:t>
      </w:r>
      <w:r w:rsidR="00AC3B90" w:rsidRPr="00257EA7">
        <w:rPr>
          <w:rFonts w:ascii="Times New Roman" w:hint="eastAsia"/>
          <w:sz w:val="24"/>
        </w:rPr>
        <w:t xml:space="preserve"> the F/X exposure.  </w:t>
      </w:r>
      <w:r w:rsidR="00472316" w:rsidRPr="00257EA7">
        <w:rPr>
          <w:rFonts w:ascii="Times New Roman" w:hint="eastAsia"/>
          <w:sz w:val="24"/>
        </w:rPr>
        <w:t xml:space="preserve">In </w:t>
      </w:r>
      <w:r w:rsidR="00472316" w:rsidRPr="00257EA7">
        <w:rPr>
          <w:rFonts w:ascii="Times New Roman" w:hint="eastAsia"/>
          <w:sz w:val="24"/>
        </w:rPr>
        <w:lastRenderedPageBreak/>
        <w:t xml:space="preserve">particular, we </w:t>
      </w:r>
      <w:r w:rsidR="007B7110" w:rsidRPr="00257EA7">
        <w:rPr>
          <w:rFonts w:ascii="Times New Roman" w:hint="eastAsia"/>
          <w:sz w:val="24"/>
        </w:rPr>
        <w:t>investigate how foreign ownership affects four</w:t>
      </w:r>
      <w:r w:rsidR="00472316" w:rsidRPr="00257EA7">
        <w:rPr>
          <w:rFonts w:ascii="Times New Roman" w:hint="eastAsia"/>
          <w:sz w:val="24"/>
        </w:rPr>
        <w:t xml:space="preserve"> measures of the F/X exposure: </w:t>
      </w:r>
      <w:r w:rsidR="00B456D8">
        <w:rPr>
          <w:rFonts w:ascii="Times New Roman" w:hint="eastAsia"/>
          <w:sz w:val="24"/>
        </w:rPr>
        <w:t>appreciation</w:t>
      </w:r>
      <w:r w:rsidR="00472316" w:rsidRPr="00257EA7">
        <w:rPr>
          <w:rFonts w:ascii="Times New Roman" w:hint="eastAsia"/>
          <w:sz w:val="24"/>
        </w:rPr>
        <w:t xml:space="preserve"> exposure, </w:t>
      </w:r>
      <w:r w:rsidR="00B456D8">
        <w:rPr>
          <w:rFonts w:ascii="Times New Roman" w:hint="eastAsia"/>
          <w:sz w:val="24"/>
        </w:rPr>
        <w:t>depreciation</w:t>
      </w:r>
      <w:r w:rsidR="00472316" w:rsidRPr="00257EA7">
        <w:rPr>
          <w:rFonts w:ascii="Times New Roman" w:hint="eastAsia"/>
          <w:sz w:val="24"/>
        </w:rPr>
        <w:t xml:space="preserve"> exposure, </w:t>
      </w:r>
      <w:r w:rsidR="007B7110" w:rsidRPr="00257EA7">
        <w:rPr>
          <w:rFonts w:ascii="Times New Roman" w:hint="eastAsia"/>
          <w:sz w:val="24"/>
        </w:rPr>
        <w:t>volatility</w:t>
      </w:r>
      <w:r w:rsidR="00472316" w:rsidRPr="00257EA7">
        <w:rPr>
          <w:rFonts w:ascii="Times New Roman" w:hint="eastAsia"/>
          <w:sz w:val="24"/>
        </w:rPr>
        <w:t xml:space="preserve"> exposure, and lag exposure.</w:t>
      </w:r>
    </w:p>
    <w:p w:rsidR="00E7325E" w:rsidRDefault="00066971" w:rsidP="00BC6BE9">
      <w:pPr>
        <w:wordWrap/>
        <w:ind w:firstLine="800"/>
        <w:rPr>
          <w:rFonts w:ascii="Times New Roman"/>
          <w:sz w:val="24"/>
        </w:rPr>
      </w:pPr>
      <w:r w:rsidRPr="00257EA7">
        <w:rPr>
          <w:rFonts w:ascii="Times New Roman" w:hint="eastAsia"/>
          <w:sz w:val="24"/>
        </w:rPr>
        <w:t xml:space="preserve">During the currency crises in 1997, </w:t>
      </w:r>
      <w:smartTag w:uri="urn:schemas-microsoft-com:office:smarttags" w:element="place">
        <w:smartTag w:uri="urn:schemas-microsoft-com:office:smarttags" w:element="country-region">
          <w:r w:rsidRPr="00257EA7">
            <w:rPr>
              <w:rFonts w:ascii="Times New Roman" w:hint="eastAsia"/>
              <w:sz w:val="24"/>
            </w:rPr>
            <w:t>Korea</w:t>
          </w:r>
        </w:smartTag>
      </w:smartTag>
      <w:r w:rsidRPr="00257EA7">
        <w:rPr>
          <w:rFonts w:ascii="Times New Roman"/>
          <w:sz w:val="24"/>
        </w:rPr>
        <w:t xml:space="preserve"> </w:t>
      </w:r>
      <w:r w:rsidRPr="00257EA7">
        <w:rPr>
          <w:rFonts w:ascii="Times New Roman" w:hint="eastAsia"/>
          <w:sz w:val="24"/>
        </w:rPr>
        <w:t xml:space="preserve">changed the exchange rate regime from the managed float to the free float.  </w:t>
      </w:r>
      <w:r w:rsidR="00513780" w:rsidRPr="00257EA7">
        <w:rPr>
          <w:rFonts w:ascii="Times New Roman" w:hint="eastAsia"/>
          <w:sz w:val="24"/>
        </w:rPr>
        <w:t xml:space="preserve">Bian and Cho (2008) find that even though exchange rate risk increased dramatically under the new regime, the F/X exposures on equity returns in general decreased.  </w:t>
      </w:r>
      <w:r w:rsidR="00695309" w:rsidRPr="00257EA7">
        <w:rPr>
          <w:rFonts w:ascii="Times New Roman" w:hint="eastAsia"/>
          <w:sz w:val="24"/>
        </w:rPr>
        <w:t>We argue that t</w:t>
      </w:r>
      <w:r w:rsidR="00513780" w:rsidRPr="00257EA7">
        <w:rPr>
          <w:rFonts w:ascii="Times New Roman" w:hint="eastAsia"/>
          <w:sz w:val="24"/>
        </w:rPr>
        <w:t>his seemingly contradicting result</w:t>
      </w:r>
      <w:r w:rsidR="00695309" w:rsidRPr="00257EA7">
        <w:rPr>
          <w:rFonts w:ascii="Times New Roman" w:hint="eastAsia"/>
          <w:sz w:val="24"/>
        </w:rPr>
        <w:t xml:space="preserve"> is </w:t>
      </w:r>
      <w:r w:rsidR="00E74641">
        <w:rPr>
          <w:rFonts w:ascii="Times New Roman" w:hint="eastAsia"/>
          <w:sz w:val="24"/>
        </w:rPr>
        <w:t xml:space="preserve">at least partly </w:t>
      </w:r>
      <w:r w:rsidR="00695309" w:rsidRPr="00257EA7">
        <w:rPr>
          <w:rFonts w:ascii="Times New Roman" w:hint="eastAsia"/>
          <w:sz w:val="24"/>
        </w:rPr>
        <w:t xml:space="preserve">attributable to </w:t>
      </w:r>
      <w:r w:rsidR="00460E92" w:rsidRPr="00257EA7">
        <w:rPr>
          <w:rFonts w:ascii="Times New Roman" w:hint="eastAsia"/>
          <w:sz w:val="24"/>
        </w:rPr>
        <w:t xml:space="preserve">the increase in </w:t>
      </w:r>
      <w:r w:rsidR="00695309" w:rsidRPr="00257EA7">
        <w:rPr>
          <w:rFonts w:ascii="Times New Roman" w:hint="eastAsia"/>
          <w:sz w:val="24"/>
        </w:rPr>
        <w:t xml:space="preserve">foreign ownership.  During the currency crises, in addition to changing the exchange rate regimes, </w:t>
      </w:r>
      <w:r w:rsidRPr="00257EA7">
        <w:rPr>
          <w:rFonts w:ascii="Times New Roman" w:hint="eastAsia"/>
          <w:sz w:val="24"/>
        </w:rPr>
        <w:t>the Korean government lifted almost all restrictions on foreign ownership to help capital inflow from foreign investors.  Since then the foreign ownership has increased steadily</w:t>
      </w:r>
      <w:r w:rsidR="00695309" w:rsidRPr="00257EA7">
        <w:rPr>
          <w:rFonts w:ascii="Times New Roman" w:hint="eastAsia"/>
          <w:sz w:val="24"/>
        </w:rPr>
        <w:t xml:space="preserve"> to the extent that</w:t>
      </w:r>
      <w:r w:rsidR="0061462E" w:rsidRPr="00257EA7">
        <w:rPr>
          <w:rFonts w:ascii="Times New Roman" w:hint="eastAsia"/>
          <w:sz w:val="24"/>
        </w:rPr>
        <w:t xml:space="preserve"> by 2006</w:t>
      </w:r>
      <w:r w:rsidRPr="00257EA7">
        <w:rPr>
          <w:rFonts w:ascii="Times New Roman" w:hint="eastAsia"/>
          <w:sz w:val="24"/>
        </w:rPr>
        <w:t xml:space="preserve">, </w:t>
      </w:r>
      <w:r w:rsidR="0061462E" w:rsidRPr="00257EA7">
        <w:rPr>
          <w:rFonts w:ascii="Times New Roman" w:hint="eastAsia"/>
          <w:sz w:val="24"/>
        </w:rPr>
        <w:t>about 5% of firms in our sample --</w:t>
      </w:r>
      <w:r w:rsidR="0061462E" w:rsidRPr="00257EA7">
        <w:rPr>
          <w:rFonts w:ascii="Times New Roman"/>
          <w:sz w:val="24"/>
        </w:rPr>
        <w:t>2</w:t>
      </w:r>
      <w:r w:rsidR="0061462E" w:rsidRPr="00257EA7">
        <w:rPr>
          <w:rFonts w:ascii="Times New Roman" w:hint="eastAsia"/>
          <w:sz w:val="24"/>
        </w:rPr>
        <w:t>6</w:t>
      </w:r>
      <w:r w:rsidRPr="00257EA7">
        <w:rPr>
          <w:rFonts w:ascii="Times New Roman"/>
          <w:sz w:val="24"/>
        </w:rPr>
        <w:t xml:space="preserve"> firms</w:t>
      </w:r>
      <w:r w:rsidR="0061462E" w:rsidRPr="00257EA7">
        <w:rPr>
          <w:rFonts w:ascii="Times New Roman" w:hint="eastAsia"/>
          <w:sz w:val="24"/>
        </w:rPr>
        <w:t xml:space="preserve"> </w:t>
      </w:r>
      <w:r w:rsidR="00081EFC" w:rsidRPr="00257EA7">
        <w:rPr>
          <w:rFonts w:ascii="Times New Roman" w:hint="eastAsia"/>
          <w:sz w:val="24"/>
        </w:rPr>
        <w:t xml:space="preserve">out of 571, </w:t>
      </w:r>
      <w:r w:rsidR="0061462E" w:rsidRPr="00257EA7">
        <w:rPr>
          <w:rFonts w:ascii="Times New Roman" w:hint="eastAsia"/>
          <w:sz w:val="24"/>
        </w:rPr>
        <w:t>to be exact--</w:t>
      </w:r>
      <w:r w:rsidRPr="00257EA7">
        <w:rPr>
          <w:rFonts w:ascii="Times New Roman"/>
          <w:sz w:val="24"/>
        </w:rPr>
        <w:t xml:space="preserve"> </w:t>
      </w:r>
      <w:r w:rsidR="00695309" w:rsidRPr="00257EA7">
        <w:rPr>
          <w:rFonts w:ascii="Times New Roman" w:hint="eastAsia"/>
          <w:sz w:val="24"/>
        </w:rPr>
        <w:t xml:space="preserve">emerged </w:t>
      </w:r>
      <w:r w:rsidRPr="00257EA7">
        <w:rPr>
          <w:rFonts w:ascii="Times New Roman"/>
          <w:sz w:val="24"/>
        </w:rPr>
        <w:t>with over 50 percents foreign ownership</w:t>
      </w:r>
      <w:r w:rsidR="00460E92" w:rsidRPr="00257EA7">
        <w:rPr>
          <w:rFonts w:ascii="Times New Roman"/>
          <w:sz w:val="24"/>
        </w:rPr>
        <w:t>.</w:t>
      </w:r>
      <w:r w:rsidR="00460E92" w:rsidRPr="00257EA7">
        <w:rPr>
          <w:rFonts w:ascii="Times New Roman" w:hint="eastAsia"/>
          <w:sz w:val="24"/>
        </w:rPr>
        <w:t xml:space="preserve">  Note that from the foreign investors</w:t>
      </w:r>
      <w:r w:rsidR="00460E92" w:rsidRPr="00257EA7">
        <w:rPr>
          <w:rFonts w:ascii="Times New Roman"/>
          <w:sz w:val="24"/>
        </w:rPr>
        <w:t>’</w:t>
      </w:r>
      <w:r w:rsidR="00460E92" w:rsidRPr="00257EA7">
        <w:rPr>
          <w:rFonts w:ascii="Times New Roman" w:hint="eastAsia"/>
          <w:sz w:val="24"/>
        </w:rPr>
        <w:t xml:space="preserve"> point of view, their total </w:t>
      </w:r>
      <w:r w:rsidR="00460E92" w:rsidRPr="00257EA7">
        <w:rPr>
          <w:rFonts w:ascii="Times New Roman"/>
          <w:sz w:val="24"/>
        </w:rPr>
        <w:t>investment</w:t>
      </w:r>
      <w:r w:rsidR="00460E92" w:rsidRPr="00257EA7">
        <w:rPr>
          <w:rFonts w:ascii="Times New Roman" w:hint="eastAsia"/>
          <w:sz w:val="24"/>
        </w:rPr>
        <w:t xml:space="preserve"> returns depend on both the stock and the currency returns.  Heuristically speaking, since the Korean economy is largely export-driven</w:t>
      </w:r>
      <w:r w:rsidR="0061462E" w:rsidRPr="00257EA7">
        <w:rPr>
          <w:rFonts w:ascii="Times New Roman" w:hint="eastAsia"/>
          <w:sz w:val="24"/>
        </w:rPr>
        <w:t>, the Korean Won value and Korean firms</w:t>
      </w:r>
      <w:r w:rsidR="0061462E" w:rsidRPr="00257EA7">
        <w:rPr>
          <w:rFonts w:ascii="Times New Roman"/>
          <w:sz w:val="24"/>
        </w:rPr>
        <w:t>’</w:t>
      </w:r>
      <w:r w:rsidR="00460E92" w:rsidRPr="00257EA7">
        <w:rPr>
          <w:rFonts w:ascii="Times New Roman" w:hint="eastAsia"/>
          <w:sz w:val="24"/>
        </w:rPr>
        <w:t xml:space="preserve"> operating cash flows </w:t>
      </w:r>
      <w:r w:rsidR="0061462E" w:rsidRPr="00257EA7">
        <w:rPr>
          <w:rFonts w:ascii="Times New Roman" w:hint="eastAsia"/>
          <w:sz w:val="24"/>
        </w:rPr>
        <w:t xml:space="preserve">are negatively correlated. Therefore, in a period when the foreign ownership </w:t>
      </w:r>
      <w:r w:rsidR="0059726C" w:rsidRPr="00257EA7">
        <w:rPr>
          <w:rFonts w:ascii="Times New Roman" w:hint="eastAsia"/>
          <w:sz w:val="24"/>
        </w:rPr>
        <w:t>is</w:t>
      </w:r>
      <w:r w:rsidR="0061462E" w:rsidRPr="00257EA7">
        <w:rPr>
          <w:rFonts w:ascii="Times New Roman" w:hint="eastAsia"/>
          <w:sz w:val="24"/>
        </w:rPr>
        <w:t xml:space="preserve"> expanding, </w:t>
      </w:r>
      <w:r w:rsidR="0059726C" w:rsidRPr="00257EA7">
        <w:rPr>
          <w:rFonts w:ascii="Times New Roman" w:hint="eastAsia"/>
          <w:sz w:val="24"/>
        </w:rPr>
        <w:t xml:space="preserve">one may find that the F/X exposures on equity returns are weaker than a period with little foreign ownership. </w:t>
      </w:r>
      <w:r w:rsidR="00433AEF">
        <w:rPr>
          <w:rFonts w:ascii="Times New Roman" w:hint="eastAsia"/>
          <w:sz w:val="24"/>
        </w:rPr>
        <w:t>Not only the exchange rate affect</w:t>
      </w:r>
      <w:r w:rsidR="00723546">
        <w:rPr>
          <w:rFonts w:ascii="Times New Roman" w:hint="eastAsia"/>
          <w:sz w:val="24"/>
        </w:rPr>
        <w:t xml:space="preserve">s the foreign ownership, the changes in foreign ownership </w:t>
      </w:r>
      <w:r w:rsidR="00E74641">
        <w:rPr>
          <w:rFonts w:ascii="Times New Roman" w:hint="eastAsia"/>
          <w:sz w:val="24"/>
        </w:rPr>
        <w:t>may</w:t>
      </w:r>
      <w:r w:rsidR="00723546">
        <w:rPr>
          <w:rFonts w:ascii="Times New Roman" w:hint="eastAsia"/>
          <w:sz w:val="24"/>
        </w:rPr>
        <w:t xml:space="preserve"> also affect the exchange rates.  When a large movement in exchange rates is observed, a typical news media posts an article </w:t>
      </w:r>
      <w:r w:rsidR="009917B0">
        <w:rPr>
          <w:rFonts w:ascii="Times New Roman" w:hint="eastAsia"/>
          <w:sz w:val="24"/>
        </w:rPr>
        <w:t xml:space="preserve">suspecting </w:t>
      </w:r>
      <w:r w:rsidR="00723546">
        <w:rPr>
          <w:rFonts w:ascii="Times New Roman" w:hint="eastAsia"/>
          <w:sz w:val="24"/>
        </w:rPr>
        <w:t xml:space="preserve">large sales or </w:t>
      </w:r>
      <w:r w:rsidR="00723546">
        <w:rPr>
          <w:rFonts w:ascii="Times New Roman"/>
          <w:sz w:val="24"/>
        </w:rPr>
        <w:t xml:space="preserve">purchases of Korean stocks </w:t>
      </w:r>
      <w:r w:rsidR="00723546">
        <w:rPr>
          <w:rFonts w:ascii="Times New Roman" w:hint="eastAsia"/>
          <w:sz w:val="24"/>
        </w:rPr>
        <w:t>by foreign investors</w:t>
      </w:r>
      <w:r w:rsidR="009917B0">
        <w:rPr>
          <w:rFonts w:ascii="Times New Roman" w:hint="eastAsia"/>
          <w:sz w:val="24"/>
        </w:rPr>
        <w:t xml:space="preserve"> as one of the reasons for the movement</w:t>
      </w:r>
      <w:r w:rsidR="00723546">
        <w:rPr>
          <w:rFonts w:ascii="Times New Roman" w:hint="eastAsia"/>
          <w:sz w:val="24"/>
        </w:rPr>
        <w:t xml:space="preserve">.  Therefore, </w:t>
      </w:r>
      <w:r w:rsidR="00E7325E">
        <w:rPr>
          <w:rFonts w:ascii="Times New Roman" w:hint="eastAsia"/>
          <w:sz w:val="24"/>
        </w:rPr>
        <w:t xml:space="preserve">the foreign ownership seems to link the stock market and the market for foreign exchange, and understanding the link would definitely help understanding the pricing mechanisms in both markets. </w:t>
      </w:r>
    </w:p>
    <w:p w:rsidR="00BC6BE9" w:rsidRPr="00257EA7" w:rsidRDefault="00BC6BE9" w:rsidP="00BC6BE9">
      <w:pPr>
        <w:wordWrap/>
        <w:ind w:firstLine="800"/>
        <w:rPr>
          <w:rFonts w:ascii="Times New Roman"/>
          <w:sz w:val="24"/>
        </w:rPr>
      </w:pPr>
      <w:r w:rsidRPr="00257EA7">
        <w:rPr>
          <w:rFonts w:ascii="Times New Roman"/>
          <w:sz w:val="24"/>
        </w:rPr>
        <w:t>The</w:t>
      </w:r>
      <w:r w:rsidRPr="00257EA7">
        <w:rPr>
          <w:rFonts w:ascii="Times New Roman" w:hint="eastAsia"/>
          <w:sz w:val="24"/>
        </w:rPr>
        <w:t xml:space="preserve"> literature on foreign ownership has been developed </w:t>
      </w:r>
      <w:r w:rsidR="00512DEB" w:rsidRPr="00257EA7">
        <w:rPr>
          <w:rFonts w:ascii="Times New Roman" w:hint="eastAsia"/>
          <w:sz w:val="24"/>
        </w:rPr>
        <w:t xml:space="preserve">mainly </w:t>
      </w:r>
      <w:r w:rsidRPr="00257EA7">
        <w:rPr>
          <w:rFonts w:ascii="Times New Roman" w:hint="eastAsia"/>
          <w:sz w:val="24"/>
        </w:rPr>
        <w:t xml:space="preserve">along the line of its implication on corporate governance. </w:t>
      </w:r>
      <w:r w:rsidR="0076155F" w:rsidRPr="00257EA7">
        <w:rPr>
          <w:rFonts w:ascii="Times New Roman" w:hint="eastAsia"/>
          <w:sz w:val="24"/>
        </w:rPr>
        <w:t xml:space="preserve">For example, </w:t>
      </w:r>
      <w:r w:rsidR="0076155F" w:rsidRPr="00257EA7">
        <w:rPr>
          <w:rFonts w:ascii="Times New Roman"/>
          <w:sz w:val="24"/>
        </w:rPr>
        <w:t>Rajan and Zingales (1998) argue that foreigners tend to demand better corporate governance.</w:t>
      </w:r>
      <w:r w:rsidR="0076155F" w:rsidRPr="00257EA7">
        <w:rPr>
          <w:rFonts w:ascii="Times New Roman" w:hint="eastAsia"/>
          <w:sz w:val="24"/>
        </w:rPr>
        <w:t xml:space="preserve"> </w:t>
      </w:r>
      <w:r w:rsidR="003B1818" w:rsidRPr="00257EA7">
        <w:rPr>
          <w:rFonts w:ascii="Times New Roman" w:hint="eastAsia"/>
          <w:sz w:val="24"/>
        </w:rPr>
        <w:t xml:space="preserve">This study steers away from this </w:t>
      </w:r>
      <w:r w:rsidR="0076155F" w:rsidRPr="00257EA7">
        <w:rPr>
          <w:rFonts w:ascii="Times New Roman" w:hint="eastAsia"/>
          <w:sz w:val="24"/>
        </w:rPr>
        <w:t xml:space="preserve">line of </w:t>
      </w:r>
      <w:r w:rsidR="003B1818" w:rsidRPr="00257EA7">
        <w:rPr>
          <w:rFonts w:ascii="Times New Roman" w:hint="eastAsia"/>
          <w:sz w:val="24"/>
        </w:rPr>
        <w:t xml:space="preserve">literature, but rather focuses on the effects of </w:t>
      </w:r>
      <w:r w:rsidR="0076155F" w:rsidRPr="00257EA7">
        <w:rPr>
          <w:rFonts w:ascii="Times New Roman" w:hint="eastAsia"/>
          <w:sz w:val="24"/>
        </w:rPr>
        <w:t xml:space="preserve">investment decisions taken by </w:t>
      </w:r>
      <w:r w:rsidR="003B1818" w:rsidRPr="00257EA7">
        <w:rPr>
          <w:rFonts w:ascii="Times New Roman" w:hint="eastAsia"/>
          <w:sz w:val="24"/>
        </w:rPr>
        <w:t>foreign investor</w:t>
      </w:r>
      <w:r w:rsidR="0076155F" w:rsidRPr="00257EA7">
        <w:rPr>
          <w:rFonts w:ascii="Times New Roman" w:hint="eastAsia"/>
          <w:sz w:val="24"/>
        </w:rPr>
        <w:t>s on the relationship between exchange rates and equity returns.</w:t>
      </w:r>
      <w:r w:rsidR="0076155F" w:rsidRPr="00257EA7">
        <w:rPr>
          <w:rStyle w:val="ac"/>
          <w:rFonts w:ascii="Times New Roman"/>
          <w:sz w:val="24"/>
        </w:rPr>
        <w:footnoteReference w:id="3"/>
      </w:r>
    </w:p>
    <w:p w:rsidR="0059726C" w:rsidRPr="00257EA7" w:rsidRDefault="0059726C" w:rsidP="00D567D9">
      <w:pPr>
        <w:wordWrap/>
        <w:ind w:firstLine="800"/>
        <w:rPr>
          <w:rFonts w:ascii="Times New Roman"/>
          <w:sz w:val="24"/>
        </w:rPr>
      </w:pPr>
      <w:r w:rsidRPr="00257EA7">
        <w:rPr>
          <w:rFonts w:ascii="Times New Roman" w:hint="eastAsia"/>
          <w:sz w:val="24"/>
        </w:rPr>
        <w:t xml:space="preserve">We find </w:t>
      </w:r>
      <w:smartTag w:uri="urn:schemas-microsoft-com:office:smarttags" w:element="place">
        <w:smartTag w:uri="urn:schemas-microsoft-com:office:smarttags" w:element="country-region">
          <w:r w:rsidRPr="00257EA7">
            <w:rPr>
              <w:rFonts w:ascii="Times New Roman" w:hint="eastAsia"/>
              <w:sz w:val="24"/>
            </w:rPr>
            <w:t>Korea</w:t>
          </w:r>
        </w:smartTag>
      </w:smartTag>
      <w:r w:rsidRPr="00257EA7">
        <w:rPr>
          <w:rFonts w:ascii="Times New Roman" w:hint="eastAsia"/>
          <w:sz w:val="24"/>
        </w:rPr>
        <w:t xml:space="preserve"> as an ideal testing bed for our empirical study for a number of reasons.  First, reliable foreign ownership data is readily </w:t>
      </w:r>
      <w:r w:rsidRPr="00257EA7">
        <w:rPr>
          <w:rFonts w:ascii="Times New Roman"/>
          <w:sz w:val="24"/>
        </w:rPr>
        <w:t>available</w:t>
      </w:r>
      <w:r w:rsidRPr="00257EA7">
        <w:rPr>
          <w:rFonts w:ascii="Times New Roman" w:hint="eastAsia"/>
          <w:sz w:val="24"/>
        </w:rPr>
        <w:t xml:space="preserve">.  </w:t>
      </w:r>
      <w:r w:rsidR="00EE3D08" w:rsidRPr="00257EA7">
        <w:rPr>
          <w:rFonts w:ascii="Times New Roman" w:hint="eastAsia"/>
          <w:sz w:val="24"/>
        </w:rPr>
        <w:t xml:space="preserve">There are not </w:t>
      </w:r>
      <w:r w:rsidR="00EE3D08" w:rsidRPr="00257EA7">
        <w:rPr>
          <w:rFonts w:ascii="Times New Roman" w:hint="eastAsia"/>
          <w:sz w:val="24"/>
        </w:rPr>
        <w:lastRenderedPageBreak/>
        <w:t xml:space="preserve">many countries including the </w:t>
      </w:r>
      <w:smartTag w:uri="urn:schemas-microsoft-com:office:smarttags" w:element="place">
        <w:smartTag w:uri="urn:schemas-microsoft-com:office:smarttags" w:element="country-region">
          <w:r w:rsidR="00EE3D08" w:rsidRPr="00257EA7">
            <w:rPr>
              <w:rFonts w:ascii="Times New Roman" w:hint="eastAsia"/>
              <w:sz w:val="24"/>
            </w:rPr>
            <w:t>US</w:t>
          </w:r>
        </w:smartTag>
      </w:smartTag>
      <w:r w:rsidR="00EE3D08" w:rsidRPr="00257EA7">
        <w:rPr>
          <w:rFonts w:ascii="Times New Roman" w:hint="eastAsia"/>
          <w:sz w:val="24"/>
        </w:rPr>
        <w:t>, for which foreign ownership data is available.</w:t>
      </w:r>
      <w:r w:rsidR="00E171ED">
        <w:rPr>
          <w:rStyle w:val="ac"/>
          <w:rFonts w:ascii="Times New Roman"/>
          <w:sz w:val="24"/>
        </w:rPr>
        <w:footnoteReference w:id="4"/>
      </w:r>
      <w:r w:rsidR="00EE3D08" w:rsidRPr="00257EA7">
        <w:rPr>
          <w:rFonts w:ascii="Times New Roman" w:hint="eastAsia"/>
          <w:sz w:val="24"/>
        </w:rPr>
        <w:t xml:space="preserve"> </w:t>
      </w:r>
      <w:r w:rsidRPr="00257EA7">
        <w:rPr>
          <w:rFonts w:ascii="Times New Roman" w:hint="eastAsia"/>
          <w:sz w:val="24"/>
        </w:rPr>
        <w:t xml:space="preserve">Second, during the sample period from 2000 to 2006, </w:t>
      </w:r>
      <w:smartTag w:uri="urn:schemas-microsoft-com:office:smarttags" w:element="place">
        <w:smartTag w:uri="urn:schemas-microsoft-com:office:smarttags" w:element="country-region">
          <w:r w:rsidRPr="00257EA7">
            <w:rPr>
              <w:rFonts w:ascii="Times New Roman" w:hint="eastAsia"/>
              <w:sz w:val="24"/>
            </w:rPr>
            <w:t>Korea</w:t>
          </w:r>
        </w:smartTag>
      </w:smartTag>
      <w:r w:rsidRPr="00257EA7">
        <w:rPr>
          <w:rFonts w:ascii="Times New Roman" w:hint="eastAsia"/>
          <w:sz w:val="24"/>
        </w:rPr>
        <w:t xml:space="preserve"> had </w:t>
      </w:r>
      <w:r w:rsidR="00D567D9" w:rsidRPr="00257EA7">
        <w:rPr>
          <w:rFonts w:ascii="Times New Roman" w:hint="eastAsia"/>
          <w:sz w:val="24"/>
        </w:rPr>
        <w:t>few, if any,</w:t>
      </w:r>
      <w:r w:rsidRPr="00257EA7">
        <w:rPr>
          <w:rFonts w:ascii="Times New Roman" w:hint="eastAsia"/>
          <w:sz w:val="24"/>
        </w:rPr>
        <w:t xml:space="preserve"> restrictions on </w:t>
      </w:r>
      <w:r w:rsidR="00D567D9" w:rsidRPr="00257EA7">
        <w:rPr>
          <w:rFonts w:ascii="Times New Roman" w:hint="eastAsia"/>
          <w:sz w:val="24"/>
        </w:rPr>
        <w:t xml:space="preserve">trades as well as capital flows.  On stock investments, there </w:t>
      </w:r>
      <w:r w:rsidR="00EE3D08" w:rsidRPr="00257EA7">
        <w:rPr>
          <w:rFonts w:ascii="Times New Roman" w:hint="eastAsia"/>
          <w:sz w:val="24"/>
        </w:rPr>
        <w:t>were even</w:t>
      </w:r>
      <w:r w:rsidR="00D567D9" w:rsidRPr="00257EA7">
        <w:rPr>
          <w:rFonts w:ascii="Times New Roman" w:hint="eastAsia"/>
          <w:sz w:val="24"/>
        </w:rPr>
        <w:t xml:space="preserve"> no capital gains taxes.  In addition, the exchange rates were fully free-float.  Therefore, the empirical </w:t>
      </w:r>
      <w:r w:rsidR="00D567D9" w:rsidRPr="00257EA7">
        <w:rPr>
          <w:rFonts w:ascii="Times New Roman"/>
          <w:sz w:val="24"/>
        </w:rPr>
        <w:t>finding</w:t>
      </w:r>
      <w:r w:rsidR="00D567D9" w:rsidRPr="00257EA7">
        <w:rPr>
          <w:rFonts w:ascii="Times New Roman" w:hint="eastAsia"/>
          <w:sz w:val="24"/>
        </w:rPr>
        <w:t xml:space="preserve">s on F/X exposures are most likely to be driven by economic decisions by the agents free from regulations </w:t>
      </w:r>
      <w:r w:rsidR="00342D4B" w:rsidRPr="00257EA7">
        <w:rPr>
          <w:rFonts w:ascii="Times New Roman" w:hint="eastAsia"/>
          <w:sz w:val="24"/>
        </w:rPr>
        <w:t>by</w:t>
      </w:r>
      <w:r w:rsidR="00D567D9" w:rsidRPr="00257EA7">
        <w:rPr>
          <w:rFonts w:ascii="Times New Roman" w:hint="eastAsia"/>
          <w:sz w:val="24"/>
        </w:rPr>
        <w:t xml:space="preserve"> the </w:t>
      </w:r>
      <w:r w:rsidR="00D567D9" w:rsidRPr="00257EA7">
        <w:rPr>
          <w:rFonts w:ascii="Times New Roman"/>
          <w:sz w:val="24"/>
        </w:rPr>
        <w:t>government</w:t>
      </w:r>
      <w:r w:rsidR="00D567D9" w:rsidRPr="00257EA7">
        <w:rPr>
          <w:rFonts w:ascii="Times New Roman" w:hint="eastAsia"/>
          <w:sz w:val="24"/>
        </w:rPr>
        <w:t>.</w:t>
      </w:r>
      <w:r w:rsidR="00EE3D08" w:rsidRPr="00257EA7">
        <w:rPr>
          <w:rFonts w:ascii="Times New Roman" w:hint="eastAsia"/>
          <w:sz w:val="24"/>
        </w:rPr>
        <w:t xml:space="preserve">  Last, since there is wide variation</w:t>
      </w:r>
      <w:r w:rsidR="00342D4B" w:rsidRPr="00257EA7">
        <w:rPr>
          <w:rFonts w:ascii="Times New Roman" w:hint="eastAsia"/>
          <w:sz w:val="24"/>
        </w:rPr>
        <w:t>s</w:t>
      </w:r>
      <w:r w:rsidR="00EE3D08" w:rsidRPr="00257EA7">
        <w:rPr>
          <w:rFonts w:ascii="Times New Roman" w:hint="eastAsia"/>
          <w:sz w:val="24"/>
        </w:rPr>
        <w:t xml:space="preserve"> in corporate variables including foreign ownership, meaningful cross-sectional </w:t>
      </w:r>
      <w:r w:rsidR="00342D4B" w:rsidRPr="00257EA7">
        <w:rPr>
          <w:rFonts w:ascii="Times New Roman" w:hint="eastAsia"/>
          <w:sz w:val="24"/>
        </w:rPr>
        <w:t>analyse</w:t>
      </w:r>
      <w:r w:rsidR="00EE3D08" w:rsidRPr="00257EA7">
        <w:rPr>
          <w:rFonts w:ascii="Times New Roman" w:hint="eastAsia"/>
          <w:sz w:val="24"/>
        </w:rPr>
        <w:t>s can be conducted.</w:t>
      </w:r>
    </w:p>
    <w:p w:rsidR="00081EFC" w:rsidRPr="00257EA7" w:rsidRDefault="00306D72" w:rsidP="00D567D9">
      <w:pPr>
        <w:wordWrap/>
        <w:ind w:firstLine="800"/>
        <w:rPr>
          <w:rFonts w:ascii="Times New Roman"/>
          <w:sz w:val="24"/>
        </w:rPr>
      </w:pPr>
      <w:r w:rsidRPr="00257EA7">
        <w:rPr>
          <w:rFonts w:ascii="Times New Roman" w:hint="eastAsia"/>
          <w:sz w:val="24"/>
        </w:rPr>
        <w:t>Like in the previous studies</w:t>
      </w:r>
      <w:r w:rsidR="00081EFC" w:rsidRPr="00257EA7">
        <w:rPr>
          <w:rFonts w:ascii="Times New Roman" w:hint="eastAsia"/>
          <w:sz w:val="24"/>
        </w:rPr>
        <w:t xml:space="preserve">, we </w:t>
      </w:r>
      <w:r w:rsidRPr="00257EA7">
        <w:rPr>
          <w:rFonts w:ascii="Times New Roman" w:hint="eastAsia"/>
          <w:sz w:val="24"/>
        </w:rPr>
        <w:t xml:space="preserve">also </w:t>
      </w:r>
      <w:r w:rsidR="00081EFC" w:rsidRPr="00257EA7">
        <w:rPr>
          <w:rFonts w:ascii="Times New Roman" w:hint="eastAsia"/>
          <w:sz w:val="24"/>
        </w:rPr>
        <w:t>find that only about 8% of the sample firms exhibit statistically significant currency beta.  If we includ</w:t>
      </w:r>
      <w:r w:rsidRPr="00257EA7">
        <w:rPr>
          <w:rFonts w:ascii="Times New Roman" w:hint="eastAsia"/>
          <w:sz w:val="24"/>
        </w:rPr>
        <w:t>e other aspects of F/X exposure</w:t>
      </w:r>
      <w:r w:rsidR="00081EFC" w:rsidRPr="00257EA7">
        <w:rPr>
          <w:rFonts w:ascii="Times New Roman" w:hint="eastAsia"/>
          <w:sz w:val="24"/>
        </w:rPr>
        <w:t xml:space="preserve">, </w:t>
      </w:r>
      <w:r w:rsidRPr="00257EA7">
        <w:rPr>
          <w:rFonts w:ascii="Times New Roman" w:hint="eastAsia"/>
          <w:sz w:val="24"/>
        </w:rPr>
        <w:t xml:space="preserve">the number of firms that have at least one significant exposure </w:t>
      </w:r>
      <w:r w:rsidR="00BB229D" w:rsidRPr="00257EA7">
        <w:rPr>
          <w:rFonts w:ascii="Times New Roman" w:hint="eastAsia"/>
          <w:sz w:val="24"/>
        </w:rPr>
        <w:t>parameter</w:t>
      </w:r>
      <w:r w:rsidRPr="00257EA7">
        <w:rPr>
          <w:rFonts w:ascii="Times New Roman" w:hint="eastAsia"/>
          <w:sz w:val="24"/>
        </w:rPr>
        <w:t xml:space="preserve"> increases to </w:t>
      </w:r>
      <w:r w:rsidR="00081EFC" w:rsidRPr="00257EA7">
        <w:rPr>
          <w:rFonts w:ascii="Times New Roman" w:hint="eastAsia"/>
          <w:sz w:val="24"/>
        </w:rPr>
        <w:t>about 27% of</w:t>
      </w:r>
      <w:r w:rsidRPr="00257EA7">
        <w:rPr>
          <w:rFonts w:ascii="Times New Roman" w:hint="eastAsia"/>
          <w:sz w:val="24"/>
        </w:rPr>
        <w:t xml:space="preserve"> the sample</w:t>
      </w:r>
      <w:r w:rsidR="00BB229D" w:rsidRPr="00257EA7">
        <w:rPr>
          <w:rFonts w:ascii="Times New Roman" w:hint="eastAsia"/>
          <w:sz w:val="24"/>
        </w:rPr>
        <w:t xml:space="preserve">.  </w:t>
      </w:r>
      <w:r w:rsidR="007C407A">
        <w:rPr>
          <w:rFonts w:ascii="Times New Roman" w:hint="eastAsia"/>
          <w:sz w:val="24"/>
        </w:rPr>
        <w:t xml:space="preserve">Overall, we find that the stock returns in general are positively related to the currency value.  This is somewhat surprising in that Korean economy is largely export-driven.  </w:t>
      </w:r>
      <w:r w:rsidR="00BB229D" w:rsidRPr="00257EA7">
        <w:rPr>
          <w:rFonts w:ascii="Times New Roman" w:hint="eastAsia"/>
          <w:sz w:val="24"/>
        </w:rPr>
        <w:t xml:space="preserve">From the cross-sectional </w:t>
      </w:r>
      <w:r w:rsidR="00BB229D" w:rsidRPr="00257EA7">
        <w:rPr>
          <w:rFonts w:ascii="Times New Roman"/>
          <w:sz w:val="24"/>
        </w:rPr>
        <w:t>analyses</w:t>
      </w:r>
      <w:r w:rsidR="00BB229D" w:rsidRPr="00257EA7">
        <w:rPr>
          <w:rFonts w:ascii="Times New Roman" w:hint="eastAsia"/>
          <w:sz w:val="24"/>
        </w:rPr>
        <w:t xml:space="preserve"> we find that different firm characteristics affect the exposure parameters in different directions, making the F/X exposure less significant.  </w:t>
      </w:r>
      <w:r w:rsidR="009F5CE5" w:rsidRPr="00257EA7">
        <w:rPr>
          <w:rFonts w:ascii="Times New Roman" w:hint="eastAsia"/>
          <w:sz w:val="24"/>
        </w:rPr>
        <w:t xml:space="preserve">With respect to the </w:t>
      </w:r>
      <w:r w:rsidR="009F5CE5" w:rsidRPr="00257EA7">
        <w:rPr>
          <w:rFonts w:ascii="Times New Roman"/>
          <w:sz w:val="24"/>
        </w:rPr>
        <w:t>foreign</w:t>
      </w:r>
      <w:r w:rsidR="009F5CE5" w:rsidRPr="00257EA7">
        <w:rPr>
          <w:rFonts w:ascii="Times New Roman" w:hint="eastAsia"/>
          <w:sz w:val="24"/>
        </w:rPr>
        <w:t xml:space="preserve"> ownership, we </w:t>
      </w:r>
      <w:r w:rsidR="007C407A">
        <w:rPr>
          <w:rFonts w:ascii="Times New Roman" w:hint="eastAsia"/>
          <w:sz w:val="24"/>
        </w:rPr>
        <w:t xml:space="preserve">first </w:t>
      </w:r>
      <w:r w:rsidR="009F5CE5" w:rsidRPr="00257EA7">
        <w:rPr>
          <w:rFonts w:ascii="Times New Roman" w:hint="eastAsia"/>
          <w:sz w:val="24"/>
        </w:rPr>
        <w:t xml:space="preserve">find that </w:t>
      </w:r>
      <w:r w:rsidR="007C407A">
        <w:rPr>
          <w:rFonts w:ascii="Times New Roman" w:hint="eastAsia"/>
          <w:sz w:val="24"/>
        </w:rPr>
        <w:t xml:space="preserve">the foreign ownership has a strong relation to the depreciation beta. This implies that in a period when Korean Won depreciates, </w:t>
      </w:r>
      <w:r w:rsidR="009F5CE5" w:rsidRPr="00257EA7">
        <w:rPr>
          <w:rFonts w:ascii="Times New Roman" w:hint="eastAsia"/>
          <w:sz w:val="24"/>
        </w:rPr>
        <w:t>the</w:t>
      </w:r>
      <w:r w:rsidR="007C407A">
        <w:rPr>
          <w:rFonts w:ascii="Times New Roman" w:hint="eastAsia"/>
          <w:sz w:val="24"/>
        </w:rPr>
        <w:t xml:space="preserve"> stock returns of firms with a higher ownership tend to be lower than those with a lower ownership.  </w:t>
      </w:r>
      <w:r w:rsidR="00DA1EA2" w:rsidRPr="00257EA7">
        <w:rPr>
          <w:rFonts w:ascii="Times New Roman" w:hint="eastAsia"/>
          <w:sz w:val="24"/>
        </w:rPr>
        <w:t xml:space="preserve">In addition, the volatility beta becomes larger for firms with a higher foreign ownership.  This means that as the volatility of the exchange rates increases, firms with a higher foreign ownership yields higher equity returns than those with a lower ownership.  Another </w:t>
      </w:r>
      <w:r w:rsidR="00F7160F">
        <w:rPr>
          <w:rFonts w:ascii="Times New Roman" w:hint="eastAsia"/>
          <w:sz w:val="24"/>
        </w:rPr>
        <w:t xml:space="preserve">weak, yet </w:t>
      </w:r>
      <w:r w:rsidR="00DA1EA2" w:rsidRPr="00257EA7">
        <w:rPr>
          <w:rFonts w:ascii="Times New Roman" w:hint="eastAsia"/>
          <w:sz w:val="24"/>
        </w:rPr>
        <w:t xml:space="preserve">interesting finding is </w:t>
      </w:r>
      <w:r w:rsidR="00F7160F">
        <w:rPr>
          <w:rFonts w:ascii="Times New Roman" w:hint="eastAsia"/>
          <w:sz w:val="24"/>
        </w:rPr>
        <w:t xml:space="preserve">that foreign investors </w:t>
      </w:r>
      <w:r w:rsidR="00DA1EA2" w:rsidRPr="00257EA7">
        <w:rPr>
          <w:rFonts w:ascii="Times New Roman" w:hint="eastAsia"/>
          <w:sz w:val="24"/>
        </w:rPr>
        <w:t xml:space="preserve">tend to </w:t>
      </w:r>
      <w:r w:rsidR="000B660B" w:rsidRPr="00257EA7">
        <w:rPr>
          <w:rFonts w:ascii="Times New Roman" w:hint="eastAsia"/>
          <w:sz w:val="24"/>
        </w:rPr>
        <w:t xml:space="preserve">decrease the </w:t>
      </w:r>
      <w:r w:rsidR="00DA1EA2" w:rsidRPr="00257EA7">
        <w:rPr>
          <w:rFonts w:ascii="Times New Roman" w:hint="eastAsia"/>
          <w:sz w:val="24"/>
        </w:rPr>
        <w:t>stock market</w:t>
      </w:r>
      <w:r w:rsidR="000B660B" w:rsidRPr="00257EA7">
        <w:rPr>
          <w:rFonts w:ascii="Times New Roman" w:hint="eastAsia"/>
          <w:sz w:val="24"/>
        </w:rPr>
        <w:t xml:space="preserve"> efficiency</w:t>
      </w:r>
      <w:r w:rsidR="00DA1EA2" w:rsidRPr="00257EA7">
        <w:rPr>
          <w:rFonts w:ascii="Times New Roman" w:hint="eastAsia"/>
          <w:sz w:val="24"/>
        </w:rPr>
        <w:t>.  As</w:t>
      </w:r>
      <w:r w:rsidR="00FE6622">
        <w:rPr>
          <w:rFonts w:ascii="Times New Roman" w:hint="eastAsia"/>
          <w:sz w:val="24"/>
        </w:rPr>
        <w:t xml:space="preserve"> Bartov and Bodner (1994) argue</w:t>
      </w:r>
      <w:r w:rsidR="00CE5D8C" w:rsidRPr="00257EA7">
        <w:rPr>
          <w:rFonts w:ascii="Times New Roman" w:hint="eastAsia"/>
          <w:sz w:val="24"/>
        </w:rPr>
        <w:t>,</w:t>
      </w:r>
      <w:r w:rsidR="00DA1EA2" w:rsidRPr="00257EA7">
        <w:rPr>
          <w:rFonts w:ascii="Times New Roman" w:hint="eastAsia"/>
          <w:sz w:val="24"/>
        </w:rPr>
        <w:t xml:space="preserve"> </w:t>
      </w:r>
      <w:r w:rsidR="00CE5D8C" w:rsidRPr="00257EA7">
        <w:rPr>
          <w:rFonts w:ascii="Times New Roman" w:hint="eastAsia"/>
          <w:sz w:val="24"/>
        </w:rPr>
        <w:t xml:space="preserve">a </w:t>
      </w:r>
      <w:r w:rsidR="00DA1EA2" w:rsidRPr="00257EA7">
        <w:rPr>
          <w:rFonts w:ascii="Times New Roman" w:hint="eastAsia"/>
          <w:sz w:val="24"/>
        </w:rPr>
        <w:t xml:space="preserve">significant lag </w:t>
      </w:r>
      <w:r w:rsidR="00DA1EA2" w:rsidRPr="00257EA7">
        <w:rPr>
          <w:rFonts w:ascii="Times New Roman"/>
          <w:sz w:val="24"/>
        </w:rPr>
        <w:t>beta</w:t>
      </w:r>
      <w:r w:rsidR="00DA1EA2" w:rsidRPr="00257EA7">
        <w:rPr>
          <w:rFonts w:ascii="Times New Roman" w:hint="eastAsia"/>
          <w:sz w:val="24"/>
        </w:rPr>
        <w:t xml:space="preserve"> can be viewed as evidence that the stock market </w:t>
      </w:r>
      <w:r w:rsidR="00CE5D8C" w:rsidRPr="00257EA7">
        <w:rPr>
          <w:rFonts w:ascii="Times New Roman" w:hint="eastAsia"/>
          <w:sz w:val="24"/>
        </w:rPr>
        <w:t xml:space="preserve">is inefficient. This is </w:t>
      </w:r>
      <w:r w:rsidR="00CE5D8C" w:rsidRPr="00257EA7">
        <w:rPr>
          <w:rFonts w:ascii="Times New Roman"/>
          <w:sz w:val="24"/>
        </w:rPr>
        <w:t>because</w:t>
      </w:r>
      <w:r w:rsidR="00CE5D8C" w:rsidRPr="00257EA7">
        <w:rPr>
          <w:rFonts w:ascii="Times New Roman" w:hint="eastAsia"/>
          <w:sz w:val="24"/>
        </w:rPr>
        <w:t xml:space="preserve"> </w:t>
      </w:r>
      <w:r w:rsidR="006B52E6" w:rsidRPr="00257EA7">
        <w:rPr>
          <w:rFonts w:ascii="Times New Roman" w:hint="eastAsia"/>
          <w:sz w:val="24"/>
        </w:rPr>
        <w:t xml:space="preserve">with a significant lag beta, </w:t>
      </w:r>
      <w:r w:rsidR="00CE5D8C" w:rsidRPr="00257EA7">
        <w:rPr>
          <w:rFonts w:ascii="Times New Roman" w:hint="eastAsia"/>
          <w:sz w:val="24"/>
        </w:rPr>
        <w:t xml:space="preserve">the stock returns are predictable by observing the past exchange rates. In this paper, we find that the statistical significance of lag beta becomes stronger </w:t>
      </w:r>
      <w:r w:rsidR="00F7160F">
        <w:rPr>
          <w:rFonts w:ascii="Times New Roman" w:hint="eastAsia"/>
          <w:sz w:val="24"/>
        </w:rPr>
        <w:t>for</w:t>
      </w:r>
      <w:r w:rsidR="00CE5D8C" w:rsidRPr="00257EA7">
        <w:rPr>
          <w:rFonts w:ascii="Times New Roman" w:hint="eastAsia"/>
          <w:sz w:val="24"/>
        </w:rPr>
        <w:t xml:space="preserve"> firms with a higher foreign ownership</w:t>
      </w:r>
      <w:r w:rsidR="001C57F6" w:rsidRPr="00257EA7">
        <w:rPr>
          <w:rFonts w:ascii="Times New Roman" w:hint="eastAsia"/>
          <w:sz w:val="24"/>
        </w:rPr>
        <w:t>.</w:t>
      </w:r>
    </w:p>
    <w:p w:rsidR="000B660B" w:rsidRDefault="000107D9" w:rsidP="00D567D9">
      <w:pPr>
        <w:wordWrap/>
        <w:ind w:firstLine="800"/>
        <w:rPr>
          <w:rFonts w:ascii="Times New Roman"/>
          <w:sz w:val="24"/>
        </w:rPr>
      </w:pPr>
      <w:r>
        <w:rPr>
          <w:rFonts w:ascii="Times New Roman"/>
          <w:sz w:val="24"/>
        </w:rPr>
        <w:br w:type="page"/>
      </w:r>
      <w:r w:rsidR="000B660B" w:rsidRPr="00257EA7">
        <w:rPr>
          <w:rFonts w:ascii="Times New Roman" w:hint="eastAsia"/>
          <w:sz w:val="24"/>
        </w:rPr>
        <w:lastRenderedPageBreak/>
        <w:t>The remaining part of the paper is organized as follows.</w:t>
      </w:r>
      <w:r w:rsidR="005A5C29">
        <w:rPr>
          <w:rFonts w:ascii="Times New Roman" w:hint="eastAsia"/>
          <w:sz w:val="24"/>
        </w:rPr>
        <w:t xml:space="preserve">  Section II provides empirical models</w:t>
      </w:r>
      <w:r w:rsidR="0009552D">
        <w:rPr>
          <w:rFonts w:ascii="Times New Roman" w:hint="eastAsia"/>
          <w:sz w:val="24"/>
        </w:rPr>
        <w:t xml:space="preserve"> together with the </w:t>
      </w:r>
      <w:r w:rsidR="00244318">
        <w:rPr>
          <w:rFonts w:ascii="Times New Roman" w:hint="eastAsia"/>
          <w:sz w:val="24"/>
        </w:rPr>
        <w:t>explanations on the variables used for the analyses</w:t>
      </w:r>
      <w:r w:rsidR="00844DB3">
        <w:rPr>
          <w:rFonts w:ascii="Times New Roman" w:hint="eastAsia"/>
          <w:sz w:val="24"/>
        </w:rPr>
        <w:t>.  Section I</w:t>
      </w:r>
      <w:r w:rsidR="0009552D">
        <w:rPr>
          <w:rFonts w:ascii="Times New Roman" w:hint="eastAsia"/>
          <w:sz w:val="24"/>
        </w:rPr>
        <w:t xml:space="preserve">I </w:t>
      </w:r>
      <w:r w:rsidR="00844DB3">
        <w:rPr>
          <w:rFonts w:ascii="Times New Roman" w:hint="eastAsia"/>
          <w:sz w:val="24"/>
        </w:rPr>
        <w:t xml:space="preserve">also </w:t>
      </w:r>
      <w:r w:rsidR="0009552D">
        <w:rPr>
          <w:rFonts w:ascii="Times New Roman" w:hint="eastAsia"/>
          <w:sz w:val="24"/>
        </w:rPr>
        <w:t>describes the data. The results from the empirical ana</w:t>
      </w:r>
      <w:r w:rsidR="00844DB3">
        <w:rPr>
          <w:rFonts w:ascii="Times New Roman" w:hint="eastAsia"/>
          <w:sz w:val="24"/>
        </w:rPr>
        <w:t>lyses are reported in Section III</w:t>
      </w:r>
      <w:r w:rsidR="0009552D">
        <w:rPr>
          <w:rFonts w:ascii="Times New Roman" w:hint="eastAsia"/>
          <w:sz w:val="24"/>
        </w:rPr>
        <w:t>.  Section V</w:t>
      </w:r>
      <w:r w:rsidR="00844DB3">
        <w:rPr>
          <w:rFonts w:ascii="Times New Roman" w:hint="eastAsia"/>
          <w:sz w:val="24"/>
        </w:rPr>
        <w:t>I</w:t>
      </w:r>
      <w:r w:rsidR="0009552D">
        <w:rPr>
          <w:rFonts w:ascii="Times New Roman" w:hint="eastAsia"/>
          <w:sz w:val="24"/>
        </w:rPr>
        <w:t xml:space="preserve"> concludes.</w:t>
      </w:r>
    </w:p>
    <w:p w:rsidR="0009552D" w:rsidRPr="00257EA7" w:rsidRDefault="0009552D" w:rsidP="00D567D9">
      <w:pPr>
        <w:wordWrap/>
        <w:ind w:firstLine="800"/>
        <w:rPr>
          <w:rFonts w:ascii="Times New Roman"/>
          <w:sz w:val="24"/>
        </w:rPr>
      </w:pPr>
    </w:p>
    <w:p w:rsidR="007B7110" w:rsidRDefault="007B7110" w:rsidP="00016AC3">
      <w:pPr>
        <w:wordWrap/>
        <w:ind w:firstLine="800"/>
        <w:rPr>
          <w:rFonts w:ascii="Times New Roman"/>
          <w:color w:val="FF0000"/>
          <w:sz w:val="24"/>
        </w:rPr>
      </w:pPr>
    </w:p>
    <w:p w:rsidR="003A05AE" w:rsidRDefault="00CF102B" w:rsidP="00CF102B">
      <w:pPr>
        <w:tabs>
          <w:tab w:val="left" w:pos="5409"/>
        </w:tabs>
        <w:wordWrap/>
        <w:outlineLvl w:val="0"/>
        <w:rPr>
          <w:rFonts w:ascii="Times New Roman"/>
          <w:b/>
          <w:sz w:val="24"/>
        </w:rPr>
      </w:pPr>
      <w:r w:rsidRPr="003A05AE">
        <w:rPr>
          <w:rFonts w:ascii="Times New Roman"/>
          <w:b/>
          <w:sz w:val="24"/>
        </w:rPr>
        <w:t>II.  Empirical Models</w:t>
      </w:r>
    </w:p>
    <w:p w:rsidR="003A05AE" w:rsidRDefault="003A05AE" w:rsidP="003A05AE">
      <w:pPr>
        <w:tabs>
          <w:tab w:val="left" w:pos="5409"/>
        </w:tabs>
        <w:wordWrap/>
        <w:outlineLvl w:val="0"/>
        <w:rPr>
          <w:rFonts w:ascii="Times New Roman"/>
          <w:b/>
          <w:sz w:val="24"/>
        </w:rPr>
      </w:pPr>
    </w:p>
    <w:p w:rsidR="003A05AE" w:rsidRPr="003A05AE" w:rsidRDefault="003A05AE" w:rsidP="003A05AE">
      <w:pPr>
        <w:wordWrap/>
        <w:rPr>
          <w:rFonts w:ascii="Times New Roman"/>
          <w:b/>
          <w:sz w:val="24"/>
        </w:rPr>
      </w:pPr>
      <w:r w:rsidRPr="003A05AE">
        <w:rPr>
          <w:rFonts w:ascii="Times New Roman"/>
          <w:b/>
          <w:sz w:val="24"/>
        </w:rPr>
        <w:tab/>
      </w:r>
      <w:r w:rsidRPr="003A05AE">
        <w:rPr>
          <w:rFonts w:ascii="Times New Roman" w:hint="eastAsia"/>
          <w:b/>
          <w:sz w:val="24"/>
        </w:rPr>
        <w:t>II.1</w:t>
      </w:r>
      <w:r w:rsidRPr="003A05AE">
        <w:rPr>
          <w:rFonts w:ascii="Times New Roman"/>
          <w:b/>
          <w:sz w:val="24"/>
        </w:rPr>
        <w:t xml:space="preserve"> </w:t>
      </w:r>
      <w:r w:rsidRPr="003A05AE">
        <w:rPr>
          <w:rFonts w:ascii="Times New Roman" w:hint="eastAsia"/>
          <w:b/>
          <w:sz w:val="24"/>
        </w:rPr>
        <w:t xml:space="preserve"> Measurement of F/X Exposures</w:t>
      </w:r>
    </w:p>
    <w:p w:rsidR="003A05AE" w:rsidRPr="003A05AE" w:rsidRDefault="003A05AE" w:rsidP="003A05AE">
      <w:pPr>
        <w:wordWrap/>
        <w:rPr>
          <w:rFonts w:ascii="Times New Roman"/>
          <w:sz w:val="24"/>
        </w:rPr>
      </w:pPr>
    </w:p>
    <w:p w:rsidR="00054AAB" w:rsidRDefault="003A05AE" w:rsidP="003A05AE">
      <w:pPr>
        <w:wordWrap/>
        <w:rPr>
          <w:rFonts w:ascii="Times New Roman"/>
          <w:sz w:val="24"/>
        </w:rPr>
      </w:pPr>
      <w:r w:rsidRPr="003A05AE">
        <w:rPr>
          <w:rFonts w:ascii="Times New Roman" w:hint="eastAsia"/>
          <w:sz w:val="24"/>
        </w:rPr>
        <w:tab/>
      </w:r>
      <w:r>
        <w:rPr>
          <w:rFonts w:ascii="Times New Roman" w:hint="eastAsia"/>
          <w:sz w:val="24"/>
        </w:rPr>
        <w:t xml:space="preserve">Measurement of F/X exposure hinges on the definition of the exposure.  </w:t>
      </w:r>
      <w:r w:rsidR="00703588">
        <w:rPr>
          <w:rFonts w:ascii="Times New Roman" w:hint="eastAsia"/>
          <w:sz w:val="24"/>
        </w:rPr>
        <w:t>A t</w:t>
      </w:r>
      <w:r>
        <w:rPr>
          <w:rFonts w:ascii="Times New Roman" w:hint="eastAsia"/>
          <w:sz w:val="24"/>
        </w:rPr>
        <w:t xml:space="preserve">ypical textbook on international finance would define the exposure in three </w:t>
      </w:r>
      <w:r w:rsidR="00703588">
        <w:rPr>
          <w:rFonts w:ascii="Times New Roman" w:hint="eastAsia"/>
          <w:sz w:val="24"/>
        </w:rPr>
        <w:t xml:space="preserve">different </w:t>
      </w:r>
      <w:r w:rsidR="00054AAB">
        <w:rPr>
          <w:rFonts w:ascii="Times New Roman" w:hint="eastAsia"/>
          <w:sz w:val="24"/>
        </w:rPr>
        <w:t>concepts</w:t>
      </w:r>
      <w:r w:rsidR="00703588">
        <w:rPr>
          <w:rFonts w:ascii="Times New Roman" w:hint="eastAsia"/>
          <w:sz w:val="24"/>
        </w:rPr>
        <w:t xml:space="preserve">: transaction, translation and economic exposures.  The transaction exposure measures the risks </w:t>
      </w:r>
      <w:r w:rsidR="00E66DAC">
        <w:rPr>
          <w:rFonts w:ascii="Times New Roman" w:hint="eastAsia"/>
          <w:sz w:val="24"/>
        </w:rPr>
        <w:t>associated with</w:t>
      </w:r>
      <w:r w:rsidR="00703588">
        <w:rPr>
          <w:rFonts w:ascii="Times New Roman" w:hint="eastAsia"/>
          <w:sz w:val="24"/>
        </w:rPr>
        <w:t xml:space="preserve"> expected cash flows in foreign currency due to unexpected changes in exchange rates.  The translation exposure measures the exchange rate risks in accounting </w:t>
      </w:r>
      <w:r w:rsidR="00E66DAC">
        <w:rPr>
          <w:rFonts w:ascii="Times New Roman" w:hint="eastAsia"/>
          <w:sz w:val="24"/>
        </w:rPr>
        <w:t>income</w:t>
      </w:r>
      <w:r w:rsidR="00703588">
        <w:rPr>
          <w:rFonts w:ascii="Times New Roman" w:hint="eastAsia"/>
          <w:sz w:val="24"/>
        </w:rPr>
        <w:t xml:space="preserve"> when consolidated financial statements are prepared for a multinational corporation.  Lastly</w:t>
      </w:r>
      <w:r w:rsidR="00E66DAC">
        <w:rPr>
          <w:rFonts w:ascii="Times New Roman" w:hint="eastAsia"/>
          <w:sz w:val="24"/>
        </w:rPr>
        <w:t>,</w:t>
      </w:r>
      <w:r w:rsidR="00703588">
        <w:rPr>
          <w:rFonts w:ascii="Times New Roman" w:hint="eastAsia"/>
          <w:sz w:val="24"/>
        </w:rPr>
        <w:t xml:space="preserve"> the economic exposure</w:t>
      </w:r>
      <w:r w:rsidR="00E66DAC">
        <w:rPr>
          <w:rFonts w:ascii="Times New Roman" w:hint="eastAsia"/>
          <w:sz w:val="24"/>
        </w:rPr>
        <w:t xml:space="preserve"> measures the exchange rate risks in firm value, and this is in line with how</w:t>
      </w:r>
      <w:r w:rsidR="00703588">
        <w:rPr>
          <w:rFonts w:ascii="Times New Roman" w:hint="eastAsia"/>
          <w:sz w:val="24"/>
        </w:rPr>
        <w:t xml:space="preserve"> </w:t>
      </w:r>
      <w:r w:rsidRPr="00257EA7">
        <w:rPr>
          <w:rFonts w:ascii="Times New Roman" w:hint="eastAsia"/>
          <w:sz w:val="24"/>
        </w:rPr>
        <w:t xml:space="preserve">Adler and Dumas (1984) defined a </w:t>
      </w:r>
      <w:r w:rsidRPr="00257EA7">
        <w:rPr>
          <w:rFonts w:ascii="Times New Roman"/>
          <w:sz w:val="24"/>
        </w:rPr>
        <w:t>firm’s F/X exposure</w:t>
      </w:r>
      <w:r w:rsidR="00E66DAC">
        <w:rPr>
          <w:rFonts w:ascii="Times New Roman" w:hint="eastAsia"/>
          <w:sz w:val="24"/>
        </w:rPr>
        <w:t>:</w:t>
      </w:r>
      <w:r w:rsidRPr="00257EA7">
        <w:rPr>
          <w:rFonts w:ascii="Times New Roman"/>
          <w:sz w:val="24"/>
        </w:rPr>
        <w:t xml:space="preserve"> the correlation of the value of an asset or liability to the change</w:t>
      </w:r>
      <w:r w:rsidRPr="00257EA7">
        <w:rPr>
          <w:rFonts w:ascii="Times New Roman" w:hint="eastAsia"/>
          <w:sz w:val="24"/>
        </w:rPr>
        <w:t>s</w:t>
      </w:r>
      <w:r w:rsidRPr="00257EA7">
        <w:rPr>
          <w:rFonts w:ascii="Times New Roman"/>
          <w:sz w:val="24"/>
        </w:rPr>
        <w:t xml:space="preserve"> in </w:t>
      </w:r>
      <w:r w:rsidR="00054AAB">
        <w:rPr>
          <w:rFonts w:ascii="Times New Roman" w:hint="eastAsia"/>
          <w:sz w:val="24"/>
        </w:rPr>
        <w:t xml:space="preserve">real </w:t>
      </w:r>
      <w:r w:rsidRPr="00257EA7">
        <w:rPr>
          <w:rFonts w:ascii="Times New Roman"/>
          <w:sz w:val="24"/>
        </w:rPr>
        <w:t>exchange rates</w:t>
      </w:r>
      <w:r w:rsidR="00E66DAC">
        <w:rPr>
          <w:rFonts w:ascii="Times New Roman" w:hint="eastAsia"/>
          <w:sz w:val="24"/>
        </w:rPr>
        <w:t xml:space="preserve">. </w:t>
      </w:r>
      <w:r w:rsidR="00054AAB">
        <w:rPr>
          <w:rFonts w:ascii="Times New Roman" w:hint="eastAsia"/>
          <w:sz w:val="24"/>
        </w:rPr>
        <w:t xml:space="preserve"> </w:t>
      </w:r>
      <w:r w:rsidR="00E66DAC">
        <w:rPr>
          <w:rFonts w:ascii="Times New Roman" w:hint="eastAsia"/>
          <w:sz w:val="24"/>
        </w:rPr>
        <w:t xml:space="preserve">Most of </w:t>
      </w:r>
      <w:r w:rsidRPr="00257EA7">
        <w:rPr>
          <w:rFonts w:ascii="Times New Roman" w:hint="eastAsia"/>
          <w:sz w:val="24"/>
        </w:rPr>
        <w:t xml:space="preserve">the empirical research on F/X exposure has largely been on measurement of the </w:t>
      </w:r>
      <w:r w:rsidR="00E66DAC">
        <w:rPr>
          <w:rFonts w:ascii="Times New Roman" w:hint="eastAsia"/>
          <w:sz w:val="24"/>
        </w:rPr>
        <w:t xml:space="preserve">economic </w:t>
      </w:r>
      <w:r w:rsidRPr="00257EA7">
        <w:rPr>
          <w:rFonts w:ascii="Times New Roman" w:hint="eastAsia"/>
          <w:sz w:val="24"/>
        </w:rPr>
        <w:t>exposure</w:t>
      </w:r>
      <w:r w:rsidR="00E66DAC">
        <w:rPr>
          <w:rFonts w:ascii="Times New Roman" w:hint="eastAsia"/>
          <w:sz w:val="24"/>
        </w:rPr>
        <w:t xml:space="preserve">, especially of the exchange rate risks in equity returns.  </w:t>
      </w:r>
      <w:r w:rsidR="00054AAB">
        <w:rPr>
          <w:rFonts w:ascii="Times New Roman" w:hint="eastAsia"/>
          <w:sz w:val="24"/>
        </w:rPr>
        <w:t>This is possibly due to the data availability, but more importantly to the fact that only the economic exposure measures the ultimate impact of the exchange rates on the value of the residual claim</w:t>
      </w:r>
      <w:r w:rsidR="008F5C92">
        <w:rPr>
          <w:rFonts w:ascii="Times New Roman" w:hint="eastAsia"/>
          <w:sz w:val="24"/>
        </w:rPr>
        <w:t xml:space="preserve">, </w:t>
      </w:r>
      <w:r w:rsidR="008F5C92" w:rsidRPr="008F5C92">
        <w:rPr>
          <w:rFonts w:ascii="Times New Roman" w:hint="eastAsia"/>
          <w:i/>
          <w:sz w:val="24"/>
        </w:rPr>
        <w:t>i.e.</w:t>
      </w:r>
      <w:r w:rsidR="008F5C92">
        <w:rPr>
          <w:rFonts w:ascii="Times New Roman" w:hint="eastAsia"/>
          <w:sz w:val="24"/>
        </w:rPr>
        <w:t xml:space="preserve"> equity,</w:t>
      </w:r>
      <w:r w:rsidR="00054AAB">
        <w:rPr>
          <w:rFonts w:ascii="Times New Roman" w:hint="eastAsia"/>
          <w:sz w:val="24"/>
        </w:rPr>
        <w:t xml:space="preserve"> after all the effects on </w:t>
      </w:r>
      <w:r w:rsidR="008F5C92">
        <w:rPr>
          <w:rFonts w:ascii="Times New Roman" w:hint="eastAsia"/>
          <w:sz w:val="24"/>
        </w:rPr>
        <w:t>cash flows</w:t>
      </w:r>
      <w:r w:rsidR="00054AAB">
        <w:rPr>
          <w:rFonts w:ascii="Times New Roman" w:hint="eastAsia"/>
          <w:sz w:val="24"/>
        </w:rPr>
        <w:t xml:space="preserve"> and ac</w:t>
      </w:r>
      <w:r w:rsidR="008F5C92">
        <w:rPr>
          <w:rFonts w:ascii="Times New Roman" w:hint="eastAsia"/>
          <w:sz w:val="24"/>
        </w:rPr>
        <w:t xml:space="preserve">counting income are </w:t>
      </w:r>
      <w:r w:rsidR="00B65FD9">
        <w:rPr>
          <w:rFonts w:ascii="Times New Roman" w:hint="eastAsia"/>
          <w:sz w:val="24"/>
        </w:rPr>
        <w:t>considered</w:t>
      </w:r>
      <w:r w:rsidR="008F5C92">
        <w:rPr>
          <w:rFonts w:ascii="Times New Roman" w:hint="eastAsia"/>
          <w:sz w:val="24"/>
        </w:rPr>
        <w:t>.</w:t>
      </w:r>
    </w:p>
    <w:p w:rsidR="003A05AE" w:rsidRDefault="003A05AE" w:rsidP="0090044A">
      <w:pPr>
        <w:wordWrap/>
        <w:ind w:firstLineChars="363" w:firstLine="871"/>
        <w:rPr>
          <w:rFonts w:ascii="Times New Roman"/>
          <w:sz w:val="24"/>
        </w:rPr>
      </w:pPr>
      <w:r w:rsidRPr="00257EA7">
        <w:rPr>
          <w:rFonts w:ascii="Times New Roman" w:hint="eastAsia"/>
          <w:sz w:val="24"/>
        </w:rPr>
        <w:t>The first such attempt is Jorion (1990).  He</w:t>
      </w:r>
      <w:r w:rsidRPr="00257EA7">
        <w:rPr>
          <w:rFonts w:ascii="Times New Roman"/>
          <w:sz w:val="24"/>
        </w:rPr>
        <w:t xml:space="preserve"> develop</w:t>
      </w:r>
      <w:r w:rsidRPr="00257EA7">
        <w:rPr>
          <w:rFonts w:ascii="Times New Roman" w:hint="eastAsia"/>
          <w:sz w:val="24"/>
        </w:rPr>
        <w:t>s</w:t>
      </w:r>
      <w:r w:rsidRPr="00257EA7">
        <w:rPr>
          <w:rFonts w:ascii="Times New Roman"/>
          <w:sz w:val="24"/>
        </w:rPr>
        <w:t xml:space="preserve"> </w:t>
      </w:r>
      <w:r w:rsidRPr="00257EA7">
        <w:rPr>
          <w:rFonts w:ascii="Times New Roman" w:hint="eastAsia"/>
          <w:sz w:val="24"/>
        </w:rPr>
        <w:t>a</w:t>
      </w:r>
      <w:r w:rsidRPr="00257EA7">
        <w:rPr>
          <w:rFonts w:ascii="Times New Roman"/>
          <w:sz w:val="24"/>
        </w:rPr>
        <w:t xml:space="preserve"> model to measure F/X exposure</w:t>
      </w:r>
      <w:r w:rsidRPr="00257EA7">
        <w:rPr>
          <w:rFonts w:ascii="Times New Roman" w:hint="eastAsia"/>
          <w:sz w:val="24"/>
        </w:rPr>
        <w:t xml:space="preserve"> </w:t>
      </w:r>
      <w:r w:rsidRPr="00257EA7">
        <w:rPr>
          <w:rFonts w:ascii="Times New Roman"/>
          <w:sz w:val="24"/>
        </w:rPr>
        <w:t xml:space="preserve">by </w:t>
      </w:r>
      <w:r w:rsidRPr="00257EA7">
        <w:rPr>
          <w:rFonts w:ascii="Times New Roman" w:hint="eastAsia"/>
          <w:sz w:val="24"/>
        </w:rPr>
        <w:t xml:space="preserve">estimating the </w:t>
      </w:r>
      <w:r w:rsidRPr="00257EA7">
        <w:rPr>
          <w:rFonts w:ascii="Times New Roman"/>
          <w:sz w:val="24"/>
        </w:rPr>
        <w:t>‘</w:t>
      </w:r>
      <w:r w:rsidRPr="00257EA7">
        <w:rPr>
          <w:rFonts w:ascii="Times New Roman" w:hint="eastAsia"/>
          <w:sz w:val="24"/>
        </w:rPr>
        <w:t>currency beta</w:t>
      </w:r>
      <w:r w:rsidRPr="00257EA7">
        <w:rPr>
          <w:rFonts w:ascii="Times New Roman"/>
          <w:sz w:val="24"/>
        </w:rPr>
        <w:t>’: a slope coefficient of stock return</w:t>
      </w:r>
      <w:r w:rsidRPr="00257EA7">
        <w:rPr>
          <w:rFonts w:ascii="Times New Roman" w:hint="eastAsia"/>
          <w:sz w:val="24"/>
        </w:rPr>
        <w:t>s</w:t>
      </w:r>
      <w:r w:rsidRPr="00257EA7">
        <w:rPr>
          <w:rFonts w:ascii="Times New Roman"/>
          <w:sz w:val="24"/>
        </w:rPr>
        <w:t xml:space="preserve"> against the exchange rate changes. </w:t>
      </w:r>
      <w:r w:rsidR="00B65FD9">
        <w:rPr>
          <w:rFonts w:ascii="Times New Roman" w:hint="eastAsia"/>
          <w:sz w:val="24"/>
        </w:rPr>
        <w:t xml:space="preserve"> Using the data on US multinational firms, he finds that only </w:t>
      </w:r>
      <w:r w:rsidR="00B65FD9" w:rsidRPr="00B65FD9">
        <w:rPr>
          <w:rFonts w:ascii="Times New Roman"/>
          <w:sz w:val="24"/>
        </w:rPr>
        <w:t xml:space="preserve">5% of </w:t>
      </w:r>
      <w:r w:rsidR="00B65FD9">
        <w:rPr>
          <w:rFonts w:ascii="Times New Roman" w:hint="eastAsia"/>
          <w:sz w:val="24"/>
        </w:rPr>
        <w:t>his sample</w:t>
      </w:r>
      <w:r w:rsidR="00B65FD9" w:rsidRPr="00B65FD9">
        <w:rPr>
          <w:rFonts w:ascii="Times New Roman"/>
          <w:sz w:val="24"/>
        </w:rPr>
        <w:t xml:space="preserve"> </w:t>
      </w:r>
      <w:r w:rsidR="00B65FD9">
        <w:rPr>
          <w:rFonts w:ascii="Times New Roman" w:hint="eastAsia"/>
          <w:sz w:val="24"/>
        </w:rPr>
        <w:t xml:space="preserve">firms </w:t>
      </w:r>
      <w:r w:rsidR="00B65FD9">
        <w:rPr>
          <w:rFonts w:ascii="Times New Roman"/>
          <w:sz w:val="24"/>
        </w:rPr>
        <w:t xml:space="preserve">have significant </w:t>
      </w:r>
      <w:r w:rsidR="00B65FD9">
        <w:rPr>
          <w:rFonts w:ascii="Times New Roman" w:hint="eastAsia"/>
          <w:sz w:val="24"/>
        </w:rPr>
        <w:t>currency beta.</w:t>
      </w:r>
      <w:r w:rsidR="00B65FD9" w:rsidRPr="00B65FD9">
        <w:rPr>
          <w:rFonts w:ascii="Times New Roman"/>
          <w:sz w:val="24"/>
        </w:rPr>
        <w:t xml:space="preserve"> </w:t>
      </w:r>
      <w:r w:rsidR="00B65FD9">
        <w:rPr>
          <w:rFonts w:ascii="Times New Roman" w:hint="eastAsia"/>
          <w:sz w:val="24"/>
        </w:rPr>
        <w:t xml:space="preserve">Subsequent research finds that the equity returns respond differently to the appreciation </w:t>
      </w:r>
      <w:r w:rsidR="002D7AA9">
        <w:rPr>
          <w:rFonts w:ascii="Times New Roman" w:hint="eastAsia"/>
          <w:sz w:val="24"/>
        </w:rPr>
        <w:t>and</w:t>
      </w:r>
      <w:r w:rsidR="00B65FD9">
        <w:rPr>
          <w:rFonts w:ascii="Times New Roman" w:hint="eastAsia"/>
          <w:sz w:val="24"/>
        </w:rPr>
        <w:t xml:space="preserve"> to the depreciation of the local currency. </w:t>
      </w:r>
      <w:r w:rsidR="002D7AA9">
        <w:rPr>
          <w:rFonts w:ascii="Times New Roman" w:hint="eastAsia"/>
          <w:sz w:val="24"/>
        </w:rPr>
        <w:t xml:space="preserve"> For example, </w:t>
      </w:r>
      <w:r w:rsidR="002D7AA9">
        <w:rPr>
          <w:rFonts w:ascii="Times New Roman"/>
          <w:sz w:val="24"/>
        </w:rPr>
        <w:t xml:space="preserve">Miller and Reurer (1998) </w:t>
      </w:r>
      <w:r w:rsidR="00235C08">
        <w:rPr>
          <w:rFonts w:ascii="Times New Roman" w:hint="eastAsia"/>
          <w:sz w:val="24"/>
        </w:rPr>
        <w:t>report a significant difference in the US firms</w:t>
      </w:r>
      <w:r w:rsidR="00235C08">
        <w:rPr>
          <w:rFonts w:ascii="Times New Roman"/>
          <w:sz w:val="24"/>
        </w:rPr>
        <w:t>’</w:t>
      </w:r>
      <w:r w:rsidR="00235C08">
        <w:rPr>
          <w:rFonts w:ascii="Times New Roman" w:hint="eastAsia"/>
          <w:sz w:val="24"/>
        </w:rPr>
        <w:t xml:space="preserve"> currency beta</w:t>
      </w:r>
      <w:r w:rsidR="001C483E">
        <w:rPr>
          <w:rFonts w:ascii="Times New Roman" w:hint="eastAsia"/>
          <w:sz w:val="24"/>
        </w:rPr>
        <w:t>s</w:t>
      </w:r>
      <w:r w:rsidR="00235C08">
        <w:rPr>
          <w:rFonts w:ascii="Times New Roman" w:hint="eastAsia"/>
          <w:sz w:val="24"/>
        </w:rPr>
        <w:t xml:space="preserve"> </w:t>
      </w:r>
      <w:r w:rsidR="001C483E">
        <w:rPr>
          <w:rFonts w:ascii="Times New Roman" w:hint="eastAsia"/>
          <w:sz w:val="24"/>
        </w:rPr>
        <w:t xml:space="preserve">in the </w:t>
      </w:r>
      <w:r w:rsidR="001C483E">
        <w:rPr>
          <w:rFonts w:ascii="Times New Roman"/>
          <w:sz w:val="24"/>
        </w:rPr>
        <w:t>period</w:t>
      </w:r>
      <w:r w:rsidR="001C483E">
        <w:rPr>
          <w:rFonts w:ascii="Times New Roman" w:hint="eastAsia"/>
          <w:sz w:val="24"/>
        </w:rPr>
        <w:t xml:space="preserve"> of</w:t>
      </w:r>
      <w:r w:rsidR="00235C08">
        <w:rPr>
          <w:rFonts w:ascii="Times New Roman" w:hint="eastAsia"/>
          <w:sz w:val="24"/>
        </w:rPr>
        <w:t xml:space="preserve"> currency </w:t>
      </w:r>
      <w:r w:rsidR="001C483E">
        <w:rPr>
          <w:rFonts w:ascii="Times New Roman" w:hint="eastAsia"/>
          <w:sz w:val="24"/>
        </w:rPr>
        <w:t>appreciation compared to those in the period of depreciation</w:t>
      </w:r>
      <w:r w:rsidR="00235C08" w:rsidRPr="0090044A">
        <w:rPr>
          <w:rFonts w:ascii="Times New Roman" w:hint="eastAsia"/>
          <w:sz w:val="24"/>
        </w:rPr>
        <w:t xml:space="preserve">. </w:t>
      </w:r>
      <w:r w:rsidR="000C2FA4">
        <w:rPr>
          <w:rFonts w:ascii="Times New Roman" w:hint="eastAsia"/>
          <w:sz w:val="24"/>
        </w:rPr>
        <w:t xml:space="preserve"> </w:t>
      </w:r>
      <w:r w:rsidR="0090044A" w:rsidRPr="000C2FA4">
        <w:rPr>
          <w:rFonts w:ascii="Times New Roman" w:hint="eastAsia"/>
          <w:sz w:val="24"/>
        </w:rPr>
        <w:t xml:space="preserve">By analyzing Japanese firms, </w:t>
      </w:r>
      <w:r w:rsidR="0090044A" w:rsidRPr="000C2FA4">
        <w:rPr>
          <w:rFonts w:ascii="Times New Roman"/>
          <w:sz w:val="24"/>
        </w:rPr>
        <w:t xml:space="preserve">Chow and Chen (1998) </w:t>
      </w:r>
      <w:r w:rsidR="000C2FA4" w:rsidRPr="000C2FA4">
        <w:rPr>
          <w:rFonts w:ascii="Times New Roman" w:hint="eastAsia"/>
          <w:sz w:val="24"/>
        </w:rPr>
        <w:t xml:space="preserve">report that </w:t>
      </w:r>
      <w:r w:rsidR="0090044A" w:rsidRPr="000C2FA4">
        <w:rPr>
          <w:rFonts w:ascii="Times New Roman"/>
          <w:sz w:val="24"/>
        </w:rPr>
        <w:t xml:space="preserve">compared to appreciation of </w:t>
      </w:r>
      <w:r w:rsidR="000C2FA4" w:rsidRPr="000C2FA4">
        <w:rPr>
          <w:rFonts w:ascii="Times New Roman" w:hint="eastAsia"/>
          <w:sz w:val="24"/>
        </w:rPr>
        <w:t>Japanese Yen</w:t>
      </w:r>
      <w:r w:rsidR="0090044A" w:rsidRPr="000C2FA4">
        <w:rPr>
          <w:rFonts w:ascii="Times New Roman"/>
          <w:sz w:val="24"/>
        </w:rPr>
        <w:t>, depreciation affects</w:t>
      </w:r>
      <w:r w:rsidR="000C2FA4" w:rsidRPr="000C2FA4">
        <w:rPr>
          <w:rFonts w:ascii="Times New Roman"/>
          <w:sz w:val="24"/>
        </w:rPr>
        <w:t xml:space="preserve"> </w:t>
      </w:r>
      <w:r w:rsidR="000C2FA4">
        <w:rPr>
          <w:rFonts w:ascii="Times New Roman" w:hint="eastAsia"/>
          <w:sz w:val="24"/>
        </w:rPr>
        <w:t xml:space="preserve">the </w:t>
      </w:r>
      <w:r w:rsidR="000C2FA4" w:rsidRPr="000C2FA4">
        <w:rPr>
          <w:rFonts w:ascii="Times New Roman"/>
          <w:sz w:val="24"/>
        </w:rPr>
        <w:t>firm</w:t>
      </w:r>
      <w:r w:rsidR="000C2FA4" w:rsidRPr="000C2FA4">
        <w:rPr>
          <w:rFonts w:ascii="Times New Roman" w:hint="eastAsia"/>
          <w:sz w:val="24"/>
        </w:rPr>
        <w:t xml:space="preserve"> </w:t>
      </w:r>
      <w:r w:rsidR="000C2FA4" w:rsidRPr="000C2FA4">
        <w:rPr>
          <w:rFonts w:ascii="Times New Roman"/>
          <w:sz w:val="24"/>
        </w:rPr>
        <w:t>value more</w:t>
      </w:r>
      <w:r w:rsidR="000C2FA4" w:rsidRPr="000C2FA4">
        <w:rPr>
          <w:rFonts w:ascii="Times New Roman" w:hint="eastAsia"/>
          <w:sz w:val="24"/>
        </w:rPr>
        <w:t xml:space="preserve">. </w:t>
      </w:r>
      <w:r w:rsidR="000C2FA4">
        <w:rPr>
          <w:rFonts w:ascii="Times New Roman" w:hint="eastAsia"/>
          <w:sz w:val="24"/>
        </w:rPr>
        <w:t xml:space="preserve"> </w:t>
      </w:r>
      <w:r w:rsidR="00EC1983" w:rsidRPr="000C2FA4">
        <w:rPr>
          <w:rFonts w:ascii="Times New Roman" w:hint="eastAsia"/>
          <w:sz w:val="24"/>
        </w:rPr>
        <w:t xml:space="preserve">Di </w:t>
      </w:r>
      <w:r w:rsidR="002D7AA9" w:rsidRPr="000C2FA4">
        <w:rPr>
          <w:rFonts w:ascii="Times New Roman"/>
          <w:sz w:val="24"/>
        </w:rPr>
        <w:t xml:space="preserve">Iorio &amp; Faff (2000) also </w:t>
      </w:r>
      <w:r w:rsidR="00B21488" w:rsidRPr="000C2FA4">
        <w:rPr>
          <w:rFonts w:ascii="Times New Roman" w:hint="eastAsia"/>
          <w:sz w:val="24"/>
        </w:rPr>
        <w:t>find</w:t>
      </w:r>
      <w:r w:rsidR="002D7AA9" w:rsidRPr="000C2FA4">
        <w:rPr>
          <w:rFonts w:ascii="Times New Roman"/>
          <w:sz w:val="24"/>
        </w:rPr>
        <w:t xml:space="preserve"> significant asymmetric</w:t>
      </w:r>
      <w:r w:rsidR="002D7AA9" w:rsidRPr="002D7AA9">
        <w:rPr>
          <w:rFonts w:ascii="Times New Roman"/>
          <w:sz w:val="24"/>
        </w:rPr>
        <w:t xml:space="preserve"> exposure</w:t>
      </w:r>
      <w:r w:rsidR="000C2FA4">
        <w:rPr>
          <w:rFonts w:ascii="Times New Roman" w:hint="eastAsia"/>
          <w:sz w:val="24"/>
        </w:rPr>
        <w:t xml:space="preserve"> in Australian data</w:t>
      </w:r>
      <w:r w:rsidR="002D7AA9" w:rsidRPr="002D7AA9">
        <w:rPr>
          <w:rFonts w:ascii="Times New Roman"/>
          <w:sz w:val="24"/>
        </w:rPr>
        <w:t>.</w:t>
      </w:r>
      <w:r w:rsidR="00B21488">
        <w:rPr>
          <w:rFonts w:ascii="Times New Roman" w:hint="eastAsia"/>
          <w:sz w:val="24"/>
        </w:rPr>
        <w:t xml:space="preserve"> </w:t>
      </w:r>
      <w:r w:rsidR="002D7AA9" w:rsidRPr="002D7AA9">
        <w:rPr>
          <w:rFonts w:ascii="Times New Roman"/>
          <w:sz w:val="24"/>
        </w:rPr>
        <w:t xml:space="preserve"> Ko</w:t>
      </w:r>
      <w:r w:rsidR="00B21488">
        <w:rPr>
          <w:rFonts w:ascii="Times New Roman"/>
          <w:sz w:val="24"/>
        </w:rPr>
        <w:t>utmos &amp; Martin (2003b) estimate</w:t>
      </w:r>
      <w:r w:rsidR="002D7AA9" w:rsidRPr="002D7AA9">
        <w:rPr>
          <w:rFonts w:ascii="Times New Roman"/>
          <w:sz w:val="24"/>
        </w:rPr>
        <w:t xml:space="preserve"> </w:t>
      </w:r>
      <w:r w:rsidR="000C2FA4">
        <w:rPr>
          <w:rFonts w:ascii="Times New Roman" w:hint="eastAsia"/>
          <w:sz w:val="24"/>
        </w:rPr>
        <w:t xml:space="preserve">asymmetric </w:t>
      </w:r>
      <w:r w:rsidR="000C2FA4">
        <w:rPr>
          <w:rFonts w:ascii="Times New Roman" w:hint="eastAsia"/>
          <w:sz w:val="24"/>
        </w:rPr>
        <w:lastRenderedPageBreak/>
        <w:t>exposure imbedded in</w:t>
      </w:r>
      <w:r w:rsidR="00B21488">
        <w:rPr>
          <w:rFonts w:ascii="Times New Roman" w:hint="eastAsia"/>
          <w:sz w:val="24"/>
        </w:rPr>
        <w:t xml:space="preserve"> </w:t>
      </w:r>
      <w:r w:rsidR="00C8676C">
        <w:rPr>
          <w:rFonts w:ascii="Times New Roman" w:hint="eastAsia"/>
          <w:sz w:val="24"/>
        </w:rPr>
        <w:t>industry stock returns</w:t>
      </w:r>
      <w:r w:rsidR="00B21488">
        <w:rPr>
          <w:rFonts w:ascii="Times New Roman" w:hint="eastAsia"/>
          <w:sz w:val="24"/>
        </w:rPr>
        <w:t xml:space="preserve"> </w:t>
      </w:r>
      <w:r w:rsidR="000C2FA4">
        <w:rPr>
          <w:rFonts w:ascii="Times New Roman" w:hint="eastAsia"/>
          <w:sz w:val="24"/>
        </w:rPr>
        <w:t>of</w:t>
      </w:r>
      <w:r w:rsidR="00B21488">
        <w:rPr>
          <w:rFonts w:ascii="Times New Roman" w:hint="eastAsia"/>
          <w:sz w:val="24"/>
        </w:rPr>
        <w:t xml:space="preserve"> </w:t>
      </w:r>
      <w:r w:rsidR="000C2FA4">
        <w:rPr>
          <w:rFonts w:ascii="Times New Roman" w:hint="eastAsia"/>
          <w:sz w:val="24"/>
        </w:rPr>
        <w:t xml:space="preserve">firms in </w:t>
      </w:r>
      <w:smartTag w:uri="urn:schemas-microsoft-com:office:smarttags" w:element="country-region">
        <w:r w:rsidR="002D7AA9" w:rsidRPr="002D7AA9">
          <w:rPr>
            <w:rFonts w:ascii="Times New Roman"/>
            <w:sz w:val="24"/>
          </w:rPr>
          <w:t>German</w:t>
        </w:r>
        <w:r w:rsidR="000C2FA4">
          <w:rPr>
            <w:rFonts w:ascii="Times New Roman" w:hint="eastAsia"/>
            <w:sz w:val="24"/>
          </w:rPr>
          <w:t>y</w:t>
        </w:r>
      </w:smartTag>
      <w:r w:rsidR="001C483E">
        <w:rPr>
          <w:rFonts w:ascii="Times New Roman"/>
          <w:sz w:val="24"/>
        </w:rPr>
        <w:t xml:space="preserve">, </w:t>
      </w:r>
      <w:smartTag w:uri="urn:schemas-microsoft-com:office:smarttags" w:element="country-region">
        <w:r w:rsidR="001C483E">
          <w:rPr>
            <w:rFonts w:ascii="Times New Roman"/>
            <w:sz w:val="24"/>
          </w:rPr>
          <w:t>Japan</w:t>
        </w:r>
      </w:smartTag>
      <w:r w:rsidR="001C483E">
        <w:rPr>
          <w:rFonts w:ascii="Times New Roman"/>
          <w:sz w:val="24"/>
        </w:rPr>
        <w:t xml:space="preserve">, </w:t>
      </w:r>
      <w:r w:rsidR="001C483E">
        <w:rPr>
          <w:rFonts w:ascii="Times New Roman" w:hint="eastAsia"/>
          <w:sz w:val="24"/>
        </w:rPr>
        <w:t xml:space="preserve">the </w:t>
      </w:r>
      <w:smartTag w:uri="urn:schemas-microsoft-com:office:smarttags" w:element="country-region">
        <w:r w:rsidR="001C483E">
          <w:rPr>
            <w:rFonts w:ascii="Times New Roman" w:hint="eastAsia"/>
            <w:sz w:val="24"/>
          </w:rPr>
          <w:t>US</w:t>
        </w:r>
      </w:smartTag>
      <w:r w:rsidR="00B21488">
        <w:rPr>
          <w:rFonts w:ascii="Times New Roman"/>
          <w:sz w:val="24"/>
        </w:rPr>
        <w:t xml:space="preserve">, and the </w:t>
      </w:r>
      <w:smartTag w:uri="urn:schemas-microsoft-com:office:smarttags" w:element="place">
        <w:smartTag w:uri="urn:schemas-microsoft-com:office:smarttags" w:element="country-region">
          <w:r w:rsidR="001C483E">
            <w:rPr>
              <w:rFonts w:ascii="Times New Roman" w:hint="eastAsia"/>
              <w:sz w:val="24"/>
            </w:rPr>
            <w:t>UK</w:t>
          </w:r>
        </w:smartTag>
      </w:smartTag>
      <w:r w:rsidR="000C2FA4">
        <w:rPr>
          <w:rFonts w:ascii="Times New Roman" w:hint="eastAsia"/>
          <w:sz w:val="24"/>
        </w:rPr>
        <w:t>.</w:t>
      </w:r>
      <w:r w:rsidR="00B21488">
        <w:rPr>
          <w:rFonts w:ascii="Times New Roman" w:hint="eastAsia"/>
          <w:sz w:val="24"/>
        </w:rPr>
        <w:t xml:space="preserve"> </w:t>
      </w:r>
      <w:r w:rsidR="000C2FA4">
        <w:rPr>
          <w:rFonts w:ascii="Times New Roman" w:hint="eastAsia"/>
          <w:sz w:val="24"/>
        </w:rPr>
        <w:t xml:space="preserve"> They also </w:t>
      </w:r>
      <w:r w:rsidR="00B21488">
        <w:rPr>
          <w:rFonts w:ascii="Times New Roman" w:hint="eastAsia"/>
          <w:sz w:val="24"/>
        </w:rPr>
        <w:t xml:space="preserve">find </w:t>
      </w:r>
      <w:r w:rsidR="002D7AA9" w:rsidRPr="002D7AA9">
        <w:rPr>
          <w:rFonts w:ascii="Times New Roman"/>
          <w:sz w:val="24"/>
        </w:rPr>
        <w:t xml:space="preserve">that </w:t>
      </w:r>
      <w:r w:rsidR="001C483E">
        <w:rPr>
          <w:rFonts w:ascii="Times New Roman" w:hint="eastAsia"/>
          <w:sz w:val="24"/>
        </w:rPr>
        <w:t xml:space="preserve">about </w:t>
      </w:r>
      <w:r w:rsidR="00C8676C">
        <w:rPr>
          <w:rFonts w:ascii="Times New Roman"/>
          <w:sz w:val="24"/>
        </w:rPr>
        <w:t>40 percent of t</w:t>
      </w:r>
      <w:r w:rsidR="00C8676C">
        <w:rPr>
          <w:rFonts w:ascii="Times New Roman" w:hint="eastAsia"/>
          <w:sz w:val="24"/>
        </w:rPr>
        <w:t xml:space="preserve">he cases exhibit </w:t>
      </w:r>
      <w:r w:rsidR="002D7AA9" w:rsidRPr="002D7AA9">
        <w:rPr>
          <w:rFonts w:ascii="Times New Roman"/>
          <w:sz w:val="24"/>
        </w:rPr>
        <w:t>significant asymmetric exposure.</w:t>
      </w:r>
    </w:p>
    <w:p w:rsidR="005543D2" w:rsidRDefault="005543D2" w:rsidP="003A05AE">
      <w:pPr>
        <w:wordWrap/>
        <w:rPr>
          <w:rFonts w:ascii="Times New Roman"/>
          <w:sz w:val="24"/>
        </w:rPr>
      </w:pPr>
      <w:r>
        <w:rPr>
          <w:rFonts w:ascii="Times New Roman" w:hint="eastAsia"/>
          <w:sz w:val="24"/>
        </w:rPr>
        <w:tab/>
        <w:t xml:space="preserve">In an attempt to explain the </w:t>
      </w:r>
      <w:r w:rsidR="00C33AB2">
        <w:rPr>
          <w:rFonts w:ascii="Times New Roman" w:hint="eastAsia"/>
          <w:sz w:val="24"/>
        </w:rPr>
        <w:t>currency beta</w:t>
      </w:r>
      <w:r w:rsidR="00C33AB2">
        <w:rPr>
          <w:rFonts w:ascii="Times New Roman"/>
          <w:sz w:val="24"/>
        </w:rPr>
        <w:t>’</w:t>
      </w:r>
      <w:r w:rsidR="00C33AB2">
        <w:rPr>
          <w:rFonts w:ascii="Times New Roman" w:hint="eastAsia"/>
          <w:sz w:val="24"/>
        </w:rPr>
        <w:t xml:space="preserve">s </w:t>
      </w:r>
      <w:r>
        <w:rPr>
          <w:rFonts w:ascii="Times New Roman" w:hint="eastAsia"/>
          <w:sz w:val="24"/>
        </w:rPr>
        <w:t xml:space="preserve">weak significance </w:t>
      </w:r>
      <w:r w:rsidR="00C33AB2">
        <w:rPr>
          <w:rFonts w:ascii="Times New Roman" w:hint="eastAsia"/>
          <w:sz w:val="24"/>
        </w:rPr>
        <w:t>found by Jorion (1990)</w:t>
      </w:r>
      <w:r>
        <w:rPr>
          <w:rFonts w:ascii="Times New Roman" w:hint="eastAsia"/>
          <w:sz w:val="24"/>
        </w:rPr>
        <w:t xml:space="preserve">, </w:t>
      </w:r>
      <w:r w:rsidRPr="00257EA7">
        <w:rPr>
          <w:rFonts w:ascii="Times New Roman" w:hint="eastAsia"/>
          <w:sz w:val="24"/>
        </w:rPr>
        <w:t xml:space="preserve">Bartov and Bodner (1994) </w:t>
      </w:r>
      <w:r w:rsidR="00C33AB2">
        <w:rPr>
          <w:rFonts w:ascii="Times New Roman" w:hint="eastAsia"/>
          <w:sz w:val="24"/>
        </w:rPr>
        <w:t xml:space="preserve">include the lagged exchange rate movements as explanatory variables.  They argue that the weak significance may arise from mispricing in the stock market, and provide evidence that the </w:t>
      </w:r>
      <w:smartTag w:uri="urn:schemas-microsoft-com:office:smarttags" w:element="place">
        <w:smartTag w:uri="urn:schemas-microsoft-com:office:smarttags" w:element="country-region">
          <w:r w:rsidR="00C33AB2">
            <w:rPr>
              <w:rFonts w:ascii="Times New Roman" w:hint="eastAsia"/>
              <w:sz w:val="24"/>
            </w:rPr>
            <w:t>US</w:t>
          </w:r>
        </w:smartTag>
      </w:smartTag>
      <w:r w:rsidR="00C33AB2">
        <w:rPr>
          <w:rFonts w:ascii="Times New Roman" w:hint="eastAsia"/>
          <w:sz w:val="24"/>
        </w:rPr>
        <w:t xml:space="preserve"> stock returns are significantly related to the lagged changes in exchange rates.  Investigating the F/X exposure in Japanese firms, He and Ng (1998) also test whether the stock returns are related to the lagged exchange rate movements.  Contrary to the findings by </w:t>
      </w:r>
      <w:r w:rsidR="00C33AB2" w:rsidRPr="00257EA7">
        <w:rPr>
          <w:rFonts w:ascii="Times New Roman" w:hint="eastAsia"/>
          <w:sz w:val="24"/>
        </w:rPr>
        <w:t>Bartov and Bodner (1994)</w:t>
      </w:r>
      <w:r w:rsidR="00C33AB2">
        <w:rPr>
          <w:rFonts w:ascii="Times New Roman" w:hint="eastAsia"/>
          <w:sz w:val="24"/>
        </w:rPr>
        <w:t xml:space="preserve">, </w:t>
      </w:r>
      <w:r w:rsidR="00C33AB2" w:rsidRPr="00257EA7">
        <w:rPr>
          <w:rFonts w:ascii="Times New Roman" w:hint="eastAsia"/>
          <w:sz w:val="24"/>
        </w:rPr>
        <w:t>in the case of Japanese MNC</w:t>
      </w:r>
      <w:r w:rsidR="00C33AB2" w:rsidRPr="00257EA7">
        <w:rPr>
          <w:rFonts w:ascii="Times New Roman"/>
          <w:sz w:val="24"/>
        </w:rPr>
        <w:t>’</w:t>
      </w:r>
      <w:r w:rsidR="00C33AB2" w:rsidRPr="00257EA7">
        <w:rPr>
          <w:rFonts w:ascii="Times New Roman" w:hint="eastAsia"/>
          <w:sz w:val="24"/>
        </w:rPr>
        <w:t>s</w:t>
      </w:r>
      <w:r w:rsidR="00C33AB2">
        <w:rPr>
          <w:rFonts w:ascii="Times New Roman" w:hint="eastAsia"/>
          <w:sz w:val="24"/>
        </w:rPr>
        <w:t>, the stock returns are affected by the current movement in the exchange rates, and not by the lagged ones.</w:t>
      </w:r>
    </w:p>
    <w:p w:rsidR="005543D2" w:rsidRDefault="00055533" w:rsidP="003A05AE">
      <w:pPr>
        <w:wordWrap/>
        <w:rPr>
          <w:rFonts w:ascii="Times New Roman"/>
          <w:sz w:val="24"/>
        </w:rPr>
      </w:pPr>
      <w:r>
        <w:rPr>
          <w:rFonts w:ascii="Times New Roman" w:hint="eastAsia"/>
          <w:sz w:val="24"/>
        </w:rPr>
        <w:tab/>
      </w:r>
      <w:r w:rsidR="00D013A0">
        <w:rPr>
          <w:rFonts w:ascii="Times New Roman" w:hint="eastAsia"/>
          <w:sz w:val="24"/>
        </w:rPr>
        <w:t xml:space="preserve">Recently, </w:t>
      </w:r>
      <w:r w:rsidR="00D013A0">
        <w:rPr>
          <w:rFonts w:ascii="Times New Roman"/>
          <w:sz w:val="24"/>
        </w:rPr>
        <w:t>Kotumos &amp; Martin (2003a) add</w:t>
      </w:r>
      <w:r w:rsidRPr="00055533">
        <w:rPr>
          <w:rFonts w:ascii="Times New Roman"/>
          <w:sz w:val="24"/>
        </w:rPr>
        <w:t xml:space="preserve"> </w:t>
      </w:r>
      <w:r w:rsidR="00D013A0">
        <w:rPr>
          <w:rFonts w:ascii="Times New Roman" w:hint="eastAsia"/>
          <w:sz w:val="24"/>
        </w:rPr>
        <w:t xml:space="preserve">exchange rate volatility </w:t>
      </w:r>
      <w:r w:rsidR="00D013A0">
        <w:rPr>
          <w:rFonts w:ascii="Times New Roman"/>
          <w:sz w:val="24"/>
        </w:rPr>
        <w:t xml:space="preserve">to Jorion’s (1990) </w:t>
      </w:r>
      <w:r w:rsidR="00D013A0">
        <w:rPr>
          <w:rFonts w:ascii="Times New Roman" w:hint="eastAsia"/>
          <w:sz w:val="24"/>
        </w:rPr>
        <w:t>measurement</w:t>
      </w:r>
      <w:r w:rsidR="00D013A0">
        <w:rPr>
          <w:rFonts w:ascii="Times New Roman"/>
          <w:sz w:val="24"/>
        </w:rPr>
        <w:t xml:space="preserve"> model</w:t>
      </w:r>
      <w:r w:rsidR="00C8676C">
        <w:rPr>
          <w:rFonts w:ascii="Times New Roman" w:hint="eastAsia"/>
          <w:sz w:val="24"/>
        </w:rPr>
        <w:t>.</w:t>
      </w:r>
      <w:r w:rsidR="00D013A0">
        <w:rPr>
          <w:rFonts w:ascii="Times New Roman"/>
          <w:sz w:val="24"/>
        </w:rPr>
        <w:t xml:space="preserve"> </w:t>
      </w:r>
      <w:r w:rsidR="00C8676C">
        <w:rPr>
          <w:rFonts w:ascii="Times New Roman" w:hint="eastAsia"/>
          <w:sz w:val="24"/>
        </w:rPr>
        <w:t xml:space="preserve"> They argue that the exchange rate volatility can affect the cash flows of a firm by altering the volume of international trade or increasing the volume of hedging activities.  </w:t>
      </w:r>
      <w:r w:rsidR="00D013A0">
        <w:rPr>
          <w:rFonts w:ascii="Times New Roman" w:hint="eastAsia"/>
          <w:sz w:val="24"/>
        </w:rPr>
        <w:t>They</w:t>
      </w:r>
      <w:r w:rsidR="00D013A0">
        <w:rPr>
          <w:rFonts w:ascii="Times New Roman"/>
          <w:sz w:val="24"/>
        </w:rPr>
        <w:t xml:space="preserve"> </w:t>
      </w:r>
      <w:r w:rsidR="00D013A0">
        <w:rPr>
          <w:rFonts w:ascii="Times New Roman" w:hint="eastAsia"/>
          <w:sz w:val="24"/>
        </w:rPr>
        <w:t>analyze</w:t>
      </w:r>
      <w:r w:rsidRPr="00055533">
        <w:rPr>
          <w:rFonts w:ascii="Times New Roman"/>
          <w:sz w:val="24"/>
        </w:rPr>
        <w:t xml:space="preserve"> </w:t>
      </w:r>
      <w:r w:rsidR="00C8676C">
        <w:rPr>
          <w:rFonts w:ascii="Times New Roman" w:hint="eastAsia"/>
          <w:sz w:val="24"/>
        </w:rPr>
        <w:t xml:space="preserve">whether the </w:t>
      </w:r>
      <w:r w:rsidR="00EC1983">
        <w:rPr>
          <w:rFonts w:ascii="Times New Roman" w:hint="eastAsia"/>
          <w:sz w:val="24"/>
        </w:rPr>
        <w:t xml:space="preserve">stock returns from </w:t>
      </w:r>
      <w:r w:rsidR="00EC1983">
        <w:rPr>
          <w:rFonts w:ascii="Times New Roman"/>
          <w:sz w:val="24"/>
        </w:rPr>
        <w:t>nine</w:t>
      </w:r>
      <w:r w:rsidR="00EC1983">
        <w:rPr>
          <w:rFonts w:ascii="Times New Roman" w:hint="eastAsia"/>
          <w:sz w:val="24"/>
        </w:rPr>
        <w:t xml:space="preserve"> major </w:t>
      </w:r>
      <w:smartTag w:uri="urn:schemas-microsoft-com:office:smarttags" w:element="place">
        <w:smartTag w:uri="urn:schemas-microsoft-com:office:smarttags" w:element="country-region">
          <w:r w:rsidR="00EC1983">
            <w:rPr>
              <w:rFonts w:ascii="Times New Roman" w:hint="eastAsia"/>
              <w:sz w:val="24"/>
            </w:rPr>
            <w:t>U.S.</w:t>
          </w:r>
        </w:smartTag>
      </w:smartTag>
      <w:r w:rsidR="00EC1983">
        <w:rPr>
          <w:rFonts w:ascii="Times New Roman" w:hint="eastAsia"/>
          <w:sz w:val="24"/>
        </w:rPr>
        <w:t xml:space="preserve"> sectors </w:t>
      </w:r>
      <w:r w:rsidR="00C8676C">
        <w:rPr>
          <w:rFonts w:ascii="Times New Roman" w:hint="eastAsia"/>
          <w:sz w:val="24"/>
        </w:rPr>
        <w:t xml:space="preserve">are affected by </w:t>
      </w:r>
      <w:r w:rsidR="00BC216B">
        <w:rPr>
          <w:rFonts w:ascii="Times New Roman" w:hint="eastAsia"/>
          <w:sz w:val="24"/>
        </w:rPr>
        <w:t>the</w:t>
      </w:r>
      <w:r w:rsidR="00C8676C">
        <w:rPr>
          <w:rFonts w:ascii="Times New Roman" w:hint="eastAsia"/>
          <w:sz w:val="24"/>
        </w:rPr>
        <w:t xml:space="preserve"> exchange rate volatility</w:t>
      </w:r>
      <w:r w:rsidR="00BC216B">
        <w:rPr>
          <w:rFonts w:ascii="Times New Roman" w:hint="eastAsia"/>
          <w:sz w:val="24"/>
        </w:rPr>
        <w:t xml:space="preserve"> of 5 major currencies</w:t>
      </w:r>
      <w:r w:rsidR="00C8676C">
        <w:rPr>
          <w:rFonts w:ascii="Times New Roman" w:hint="eastAsia"/>
          <w:sz w:val="24"/>
        </w:rPr>
        <w:t xml:space="preserve">. </w:t>
      </w:r>
      <w:r w:rsidR="00EC1983" w:rsidRPr="00055533">
        <w:rPr>
          <w:rFonts w:ascii="Times New Roman"/>
          <w:sz w:val="24"/>
        </w:rPr>
        <w:t xml:space="preserve"> </w:t>
      </w:r>
      <w:r w:rsidR="00BC216B">
        <w:rPr>
          <w:rFonts w:ascii="Times New Roman" w:hint="eastAsia"/>
          <w:sz w:val="24"/>
        </w:rPr>
        <w:t xml:space="preserve">They find that </w:t>
      </w:r>
      <w:r w:rsidRPr="00055533">
        <w:rPr>
          <w:rFonts w:ascii="Times New Roman"/>
          <w:sz w:val="24"/>
        </w:rPr>
        <w:t>the non-cyclical consumer and financial sectors have significant sensitivity to exchange rate volatilit</w:t>
      </w:r>
      <w:r w:rsidR="00BC216B">
        <w:rPr>
          <w:rFonts w:ascii="Times New Roman"/>
          <w:sz w:val="24"/>
        </w:rPr>
        <w:t>y for four counties’ curr</w:t>
      </w:r>
      <w:r w:rsidR="00BC216B">
        <w:rPr>
          <w:rFonts w:ascii="Times New Roman" w:hint="eastAsia"/>
          <w:sz w:val="24"/>
        </w:rPr>
        <w:t>encies.</w:t>
      </w:r>
    </w:p>
    <w:p w:rsidR="00BC216B" w:rsidRDefault="00BC216B" w:rsidP="00BC216B">
      <w:pPr>
        <w:wordWrap/>
        <w:ind w:firstLine="800"/>
        <w:rPr>
          <w:rFonts w:ascii="Times New Roman"/>
          <w:sz w:val="24"/>
        </w:rPr>
      </w:pPr>
      <w:r>
        <w:rPr>
          <w:rFonts w:ascii="Times New Roman"/>
          <w:sz w:val="24"/>
        </w:rPr>
        <w:t>In</w:t>
      </w:r>
      <w:r>
        <w:rPr>
          <w:rFonts w:ascii="Times New Roman" w:hint="eastAsia"/>
          <w:sz w:val="24"/>
        </w:rPr>
        <w:t xml:space="preserve"> this paper, we take </w:t>
      </w:r>
      <w:r w:rsidR="00B30E30">
        <w:rPr>
          <w:rFonts w:ascii="Times New Roman" w:hint="eastAsia"/>
          <w:sz w:val="24"/>
        </w:rPr>
        <w:t xml:space="preserve">a </w:t>
      </w:r>
      <w:r>
        <w:rPr>
          <w:rFonts w:ascii="Times New Roman" w:hint="eastAsia"/>
          <w:sz w:val="24"/>
        </w:rPr>
        <w:t>comprehensive approach and include all four measures of F/X exposure:</w:t>
      </w:r>
      <w:r w:rsidRPr="00BC216B">
        <w:rPr>
          <w:rFonts w:ascii="Times New Roman" w:hint="eastAsia"/>
          <w:sz w:val="24"/>
        </w:rPr>
        <w:t xml:space="preserve"> </w:t>
      </w:r>
      <w:r w:rsidRPr="00257EA7">
        <w:rPr>
          <w:rFonts w:ascii="Times New Roman" w:hint="eastAsia"/>
          <w:sz w:val="24"/>
        </w:rPr>
        <w:t>first moment exposure, i.e. the currency beta, asymmetric exposure, volatility exposure, and lag exposure.</w:t>
      </w:r>
      <w:r>
        <w:rPr>
          <w:rFonts w:ascii="Times New Roman" w:hint="eastAsia"/>
          <w:sz w:val="24"/>
        </w:rPr>
        <w:t xml:space="preserve">  This will result in the following measurement model</w:t>
      </w:r>
      <w:r w:rsidR="005E4D89">
        <w:rPr>
          <w:rFonts w:ascii="Times New Roman" w:hint="eastAsia"/>
          <w:sz w:val="24"/>
        </w:rPr>
        <w:t xml:space="preserve"> for F/X exposures</w:t>
      </w:r>
      <w:r w:rsidR="00244318">
        <w:rPr>
          <w:rFonts w:ascii="Times New Roman" w:hint="eastAsia"/>
          <w:sz w:val="24"/>
        </w:rPr>
        <w:t xml:space="preserve"> at the firm level</w:t>
      </w:r>
      <w:r>
        <w:rPr>
          <w:rFonts w:ascii="Times New Roman" w:hint="eastAsia"/>
          <w:sz w:val="24"/>
        </w:rPr>
        <w:t>:</w:t>
      </w:r>
    </w:p>
    <w:p w:rsidR="005E4D89" w:rsidRPr="00BC216B" w:rsidRDefault="005E4D89" w:rsidP="00BC216B">
      <w:pPr>
        <w:wordWrap/>
        <w:ind w:firstLine="800"/>
        <w:rPr>
          <w:rFonts w:ascii="Times New Roman"/>
          <w:sz w:val="24"/>
        </w:rPr>
      </w:pPr>
    </w:p>
    <w:p w:rsidR="00BC216B" w:rsidRPr="00BC216B" w:rsidRDefault="00BC216B" w:rsidP="00BC216B">
      <w:pPr>
        <w:pStyle w:val="a3"/>
        <w:snapToGrid/>
        <w:spacing w:line="240" w:lineRule="auto"/>
        <w:rPr>
          <w:rFonts w:ascii="Times New Roman" w:hAnsi="Times New Roman" w:cs="Times New Roman"/>
          <w:sz w:val="24"/>
          <w:szCs w:val="24"/>
        </w:rPr>
      </w:pPr>
      <w:r>
        <w:rPr>
          <w:rFonts w:ascii="Times New Roman" w:hAnsi="Times New Roman" w:cs="Times New Roman" w:hint="eastAsia"/>
          <w:position w:val="-14"/>
          <w:sz w:val="24"/>
          <w:szCs w:val="24"/>
        </w:rPr>
        <w:tab/>
      </w:r>
      <w:r w:rsidR="0077398B" w:rsidRPr="005E4D89">
        <w:rPr>
          <w:rFonts w:ascii="Times New Roman" w:hAnsi="Times New Roman" w:cs="Times New Roman"/>
          <w:position w:val="-12"/>
          <w:sz w:val="24"/>
          <w:szCs w:val="24"/>
        </w:rPr>
        <w:object w:dxaOrig="5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95pt;height:18.15pt" o:ole="">
            <v:imagedata r:id="rId14" o:title=""/>
          </v:shape>
          <o:OLEObject Type="Embed" ProgID="Equation.3" ShapeID="_x0000_i1025" DrawAspect="Content" ObjectID="_1295214371" r:id="rId15"/>
        </w:object>
      </w:r>
      <w:r>
        <w:rPr>
          <w:rFonts w:ascii="Times New Roman" w:hAnsi="Times New Roman" w:cs="Times New Roman" w:hint="eastAsia"/>
          <w:sz w:val="24"/>
          <w:szCs w:val="24"/>
        </w:rPr>
        <w:t>,</w:t>
      </w:r>
      <w:r>
        <w:rPr>
          <w:rFonts w:ascii="Times New Roman" w:hAnsi="Times New Roman" w:cs="Times New Roman" w:hint="eastAsia"/>
          <w:sz w:val="24"/>
          <w:szCs w:val="24"/>
        </w:rPr>
        <w:tab/>
      </w:r>
      <w:r>
        <w:rPr>
          <w:rFonts w:ascii="Times New Roman" w:hAnsi="Times New Roman" w:cs="Times New Roman" w:hint="eastAsia"/>
          <w:sz w:val="24"/>
          <w:szCs w:val="24"/>
        </w:rPr>
        <w:tab/>
      </w:r>
      <w:r>
        <w:rPr>
          <w:rFonts w:ascii="Times New Roman" w:hAnsi="Times New Roman" w:cs="Times New Roman" w:hint="eastAsia"/>
          <w:sz w:val="24"/>
          <w:szCs w:val="24"/>
        </w:rPr>
        <w:tab/>
        <w:t>(1)</w:t>
      </w:r>
    </w:p>
    <w:p w:rsidR="005E4D89" w:rsidRDefault="005E4D89" w:rsidP="00BC216B">
      <w:pPr>
        <w:pStyle w:val="a3"/>
        <w:snapToGrid/>
        <w:spacing w:line="240" w:lineRule="auto"/>
        <w:rPr>
          <w:rFonts w:ascii="Times New Roman" w:hAnsi="Times New Roman" w:cs="Times New Roman"/>
          <w:sz w:val="24"/>
          <w:szCs w:val="24"/>
        </w:rPr>
      </w:pPr>
    </w:p>
    <w:p w:rsidR="00CE712E" w:rsidRDefault="00CE712E" w:rsidP="00BC216B">
      <w:pPr>
        <w:pStyle w:val="a3"/>
        <w:snapToGrid/>
        <w:spacing w:line="240" w:lineRule="auto"/>
        <w:rPr>
          <w:rFonts w:ascii="Times New Roman" w:hAnsi="Times New Roman" w:cs="Times New Roman"/>
          <w:sz w:val="24"/>
          <w:szCs w:val="24"/>
        </w:rPr>
      </w:pPr>
      <w:r>
        <w:rPr>
          <w:rFonts w:ascii="Times New Roman" w:hAnsi="Times New Roman" w:cs="Times New Roman"/>
          <w:sz w:val="24"/>
          <w:szCs w:val="24"/>
        </w:rPr>
        <w:t>where</w:t>
      </w:r>
      <w:r>
        <w:rPr>
          <w:rFonts w:ascii="Times New Roman" w:hAnsi="Times New Roman" w:cs="Times New Roman" w:hint="eastAsia"/>
          <w:sz w:val="24"/>
          <w:szCs w:val="24"/>
        </w:rPr>
        <w:br/>
      </w:r>
      <w:r>
        <w:rPr>
          <w:rFonts w:ascii="Times New Roman" w:hAnsi="Times New Roman" w:cs="Times New Roman" w:hint="eastAsia"/>
          <w:sz w:val="24"/>
          <w:szCs w:val="24"/>
        </w:rPr>
        <w:tab/>
      </w:r>
      <w:r w:rsidR="00BC216B" w:rsidRPr="00BC216B">
        <w:rPr>
          <w:rFonts w:ascii="Times New Roman" w:hAnsi="Times New Roman" w:cs="Times New Roman" w:hint="eastAsia"/>
          <w:i/>
          <w:sz w:val="24"/>
          <w:szCs w:val="24"/>
        </w:rPr>
        <w:t>R</w:t>
      </w:r>
      <w:r w:rsidR="00BC216B" w:rsidRPr="00BC216B">
        <w:rPr>
          <w:rFonts w:ascii="Times New Roman" w:hAnsi="Times New Roman" w:cs="Times New Roman" w:hint="eastAsia"/>
          <w:i/>
          <w:sz w:val="24"/>
          <w:szCs w:val="24"/>
          <w:vertAlign w:val="subscript"/>
        </w:rPr>
        <w:t>it</w:t>
      </w:r>
      <w:r w:rsidR="00BC216B">
        <w:rPr>
          <w:rFonts w:ascii="Times New Roman" w:hAnsi="Times New Roman" w:cs="Times New Roman" w:hint="eastAsia"/>
          <w:sz w:val="24"/>
          <w:szCs w:val="24"/>
          <w:vertAlign w:val="subscript"/>
        </w:rPr>
        <w:t xml:space="preserve"> </w:t>
      </w:r>
      <w:r>
        <w:rPr>
          <w:rFonts w:ascii="Times New Roman" w:hAnsi="Times New Roman" w:cs="Times New Roman" w:hint="eastAsia"/>
          <w:sz w:val="24"/>
          <w:szCs w:val="24"/>
        </w:rPr>
        <w:t>=</w:t>
      </w:r>
      <w:r w:rsidR="00BC216B" w:rsidRPr="00BC216B">
        <w:rPr>
          <w:rFonts w:ascii="Times New Roman" w:hAnsi="Times New Roman" w:cs="Times New Roman"/>
          <w:sz w:val="24"/>
          <w:szCs w:val="24"/>
        </w:rPr>
        <w:t xml:space="preserve"> the</w:t>
      </w:r>
      <w:r w:rsidR="00326780">
        <w:rPr>
          <w:rFonts w:ascii="Times New Roman" w:hAnsi="Times New Roman" w:cs="Times New Roman" w:hint="eastAsia"/>
          <w:sz w:val="24"/>
          <w:szCs w:val="24"/>
        </w:rPr>
        <w:t xml:space="preserve"> log</w:t>
      </w:r>
      <w:r w:rsidR="00BC216B" w:rsidRPr="00BC216B">
        <w:rPr>
          <w:rFonts w:ascii="Times New Roman" w:hAnsi="Times New Roman" w:cs="Times New Roman"/>
          <w:sz w:val="24"/>
          <w:szCs w:val="24"/>
        </w:rPr>
        <w:t xml:space="preserve"> rate of return on </w:t>
      </w:r>
      <w:r w:rsidR="00BC216B" w:rsidRPr="005E4D89">
        <w:rPr>
          <w:rFonts w:ascii="Times New Roman" w:hAnsi="Times New Roman" w:cs="Times New Roman"/>
          <w:i/>
          <w:sz w:val="24"/>
          <w:szCs w:val="24"/>
        </w:rPr>
        <w:t>i</w:t>
      </w:r>
      <w:r w:rsidR="00BC216B" w:rsidRPr="005E4D89">
        <w:rPr>
          <w:rFonts w:ascii="Times New Roman" w:hAnsi="Times New Roman" w:cs="Times New Roman"/>
          <w:i/>
          <w:sz w:val="24"/>
          <w:szCs w:val="24"/>
          <w:vertAlign w:val="superscript"/>
        </w:rPr>
        <w:t>th</w:t>
      </w:r>
      <w:r w:rsidR="00BC216B" w:rsidRPr="00BC216B">
        <w:rPr>
          <w:rFonts w:ascii="Times New Roman" w:hAnsi="Times New Roman" w:cs="Times New Roman"/>
          <w:sz w:val="24"/>
          <w:szCs w:val="24"/>
        </w:rPr>
        <w:t xml:space="preserve"> firm’s stock </w:t>
      </w:r>
      <w:r>
        <w:rPr>
          <w:rFonts w:ascii="Times New Roman" w:hAnsi="Times New Roman" w:cs="Times New Roman" w:hint="eastAsia"/>
          <w:sz w:val="24"/>
          <w:szCs w:val="24"/>
        </w:rPr>
        <w:t xml:space="preserve">at </w:t>
      </w:r>
      <w:r w:rsidR="005934FB">
        <w:rPr>
          <w:rFonts w:ascii="Times New Roman" w:hAnsi="Times New Roman" w:cs="Times New Roman" w:hint="eastAsia"/>
          <w:sz w:val="24"/>
          <w:szCs w:val="24"/>
        </w:rPr>
        <w:t>month</w:t>
      </w:r>
      <w:r w:rsidR="00BC216B" w:rsidRPr="00BC216B">
        <w:rPr>
          <w:rFonts w:ascii="Times New Roman" w:hAnsi="Times New Roman" w:cs="Times New Roman"/>
          <w:sz w:val="24"/>
          <w:szCs w:val="24"/>
        </w:rPr>
        <w:t xml:space="preserve"> </w:t>
      </w:r>
      <w:r w:rsidR="00BC216B" w:rsidRPr="005E4D89">
        <w:rPr>
          <w:rFonts w:ascii="Times New Roman" w:hAnsi="Times New Roman" w:cs="Times New Roman"/>
          <w:i/>
          <w:sz w:val="24"/>
          <w:szCs w:val="24"/>
        </w:rPr>
        <w:t>t</w:t>
      </w:r>
      <w:r w:rsidR="00BC216B" w:rsidRPr="00BC216B">
        <w:rPr>
          <w:rFonts w:ascii="Times New Roman" w:hAnsi="Times New Roman" w:cs="Times New Roman"/>
          <w:sz w:val="24"/>
          <w:szCs w:val="24"/>
        </w:rPr>
        <w:t>,</w:t>
      </w:r>
      <w:r w:rsidR="00BC216B">
        <w:rPr>
          <w:rFonts w:ascii="Times New Roman" w:hAnsi="Times New Roman" w:cs="Times New Roman" w:hint="eastAsia"/>
          <w:sz w:val="24"/>
          <w:szCs w:val="24"/>
        </w:rPr>
        <w:t xml:space="preserve"> </w:t>
      </w:r>
    </w:p>
    <w:p w:rsidR="00CE712E" w:rsidRDefault="00CE712E" w:rsidP="00BC216B">
      <w:pPr>
        <w:pStyle w:val="a3"/>
        <w:snapToGrid/>
        <w:spacing w:line="240" w:lineRule="auto"/>
        <w:rPr>
          <w:rFonts w:ascii="Times New Roman" w:hAnsi="Times New Roman" w:cs="Times New Roman"/>
          <w:sz w:val="24"/>
          <w:szCs w:val="24"/>
        </w:rPr>
      </w:pPr>
      <w:r>
        <w:rPr>
          <w:rFonts w:ascii="Times New Roman" w:hAnsi="Times New Roman" w:cs="Times New Roman" w:hint="eastAsia"/>
          <w:sz w:val="24"/>
          <w:szCs w:val="24"/>
        </w:rPr>
        <w:tab/>
      </w:r>
      <w:r w:rsidR="005E4D89" w:rsidRPr="00BC216B">
        <w:rPr>
          <w:rFonts w:ascii="Times New Roman" w:hAnsi="Times New Roman" w:cs="Times New Roman" w:hint="eastAsia"/>
          <w:i/>
          <w:sz w:val="24"/>
          <w:szCs w:val="24"/>
        </w:rPr>
        <w:t>R</w:t>
      </w:r>
      <w:r w:rsidR="005E4D89">
        <w:rPr>
          <w:rFonts w:ascii="Times New Roman" w:hAnsi="Times New Roman" w:cs="Times New Roman" w:hint="eastAsia"/>
          <w:i/>
          <w:sz w:val="24"/>
          <w:szCs w:val="24"/>
          <w:vertAlign w:val="subscript"/>
        </w:rPr>
        <w:t>m</w:t>
      </w:r>
      <w:r w:rsidR="005E4D89" w:rsidRPr="00BC216B">
        <w:rPr>
          <w:rFonts w:ascii="Times New Roman" w:hAnsi="Times New Roman" w:cs="Times New Roman" w:hint="eastAsia"/>
          <w:i/>
          <w:sz w:val="24"/>
          <w:szCs w:val="24"/>
          <w:vertAlign w:val="subscript"/>
        </w:rPr>
        <w:t>t</w:t>
      </w:r>
      <w:r w:rsidR="005E4D89">
        <w:rPr>
          <w:rFonts w:ascii="Times New Roman" w:hAnsi="Times New Roman" w:cs="Times New Roman" w:hint="eastAsia"/>
          <w:sz w:val="24"/>
          <w:szCs w:val="24"/>
          <w:vertAlign w:val="subscript"/>
        </w:rPr>
        <w:t xml:space="preserve"> </w:t>
      </w:r>
      <w:r>
        <w:rPr>
          <w:rFonts w:ascii="Times New Roman" w:hAnsi="Times New Roman" w:cs="Times New Roman" w:hint="eastAsia"/>
          <w:sz w:val="24"/>
          <w:szCs w:val="24"/>
          <w:vertAlign w:val="subscript"/>
        </w:rPr>
        <w:t xml:space="preserve">= </w:t>
      </w:r>
      <w:r w:rsidR="005E4D89">
        <w:rPr>
          <w:rFonts w:ascii="Times New Roman" w:hAnsi="Times New Roman" w:cs="Times New Roman"/>
          <w:sz w:val="24"/>
          <w:szCs w:val="24"/>
        </w:rPr>
        <w:t xml:space="preserve">the </w:t>
      </w:r>
      <w:r w:rsidR="00326780">
        <w:rPr>
          <w:rFonts w:ascii="Times New Roman" w:hAnsi="Times New Roman" w:cs="Times New Roman" w:hint="eastAsia"/>
          <w:sz w:val="24"/>
          <w:szCs w:val="24"/>
        </w:rPr>
        <w:t xml:space="preserve">log rate of return on </w:t>
      </w:r>
      <w:r w:rsidR="00844DB3">
        <w:rPr>
          <w:rFonts w:ascii="Times New Roman" w:hAnsi="Times New Roman" w:cs="Times New Roman" w:hint="eastAsia"/>
          <w:sz w:val="24"/>
          <w:szCs w:val="24"/>
        </w:rPr>
        <w:t>KOSPI</w:t>
      </w:r>
      <w:r w:rsidR="005E4D89">
        <w:rPr>
          <w:rFonts w:ascii="Times New Roman" w:hAnsi="Times New Roman" w:cs="Times New Roman"/>
          <w:sz w:val="24"/>
          <w:szCs w:val="24"/>
        </w:rPr>
        <w:t xml:space="preserve"> </w:t>
      </w:r>
      <w:r>
        <w:rPr>
          <w:rFonts w:ascii="Times New Roman" w:hAnsi="Times New Roman" w:cs="Times New Roman" w:hint="eastAsia"/>
          <w:sz w:val="24"/>
          <w:szCs w:val="24"/>
        </w:rPr>
        <w:t xml:space="preserve">at </w:t>
      </w:r>
      <w:r w:rsidR="005934FB">
        <w:rPr>
          <w:rFonts w:ascii="Times New Roman" w:hAnsi="Times New Roman" w:cs="Times New Roman" w:hint="eastAsia"/>
          <w:sz w:val="24"/>
          <w:szCs w:val="24"/>
        </w:rPr>
        <w:t>month</w:t>
      </w:r>
      <w:r w:rsidR="005934FB" w:rsidRPr="00BC216B">
        <w:rPr>
          <w:rFonts w:ascii="Times New Roman" w:hAnsi="Times New Roman" w:cs="Times New Roman"/>
          <w:sz w:val="24"/>
          <w:szCs w:val="24"/>
        </w:rPr>
        <w:t xml:space="preserve"> </w:t>
      </w:r>
      <w:r w:rsidRPr="005E4D89">
        <w:rPr>
          <w:rFonts w:ascii="Times New Roman" w:hAnsi="Times New Roman" w:cs="Times New Roman"/>
          <w:i/>
          <w:sz w:val="24"/>
          <w:szCs w:val="24"/>
        </w:rPr>
        <w:t>t</w:t>
      </w:r>
      <w:r>
        <w:rPr>
          <w:rFonts w:ascii="Times New Roman" w:hAnsi="Times New Roman" w:cs="Times New Roman" w:hint="eastAsia"/>
          <w:sz w:val="24"/>
          <w:szCs w:val="24"/>
        </w:rPr>
        <w:t xml:space="preserve">, </w:t>
      </w:r>
    </w:p>
    <w:p w:rsidR="00CE712E" w:rsidRDefault="00CE712E" w:rsidP="00BC216B">
      <w:pPr>
        <w:pStyle w:val="a3"/>
        <w:snapToGrid/>
        <w:spacing w:line="240" w:lineRule="auto"/>
        <w:rPr>
          <w:rFonts w:ascii="Times New Roman" w:hAnsi="Times New Roman" w:cs="Times New Roman"/>
          <w:sz w:val="24"/>
          <w:szCs w:val="24"/>
        </w:rPr>
      </w:pPr>
      <w:r>
        <w:rPr>
          <w:rFonts w:ascii="Times New Roman" w:hAnsi="Times New Roman" w:cs="Times New Roman" w:hint="eastAsia"/>
          <w:sz w:val="24"/>
          <w:szCs w:val="24"/>
        </w:rPr>
        <w:tab/>
      </w:r>
      <w:r w:rsidRPr="00BC216B">
        <w:rPr>
          <w:rFonts w:ascii="Times New Roman" w:hAnsi="Times New Roman" w:cs="Times New Roman" w:hint="eastAsia"/>
          <w:i/>
          <w:sz w:val="24"/>
          <w:szCs w:val="24"/>
        </w:rPr>
        <w:t>R</w:t>
      </w:r>
      <w:r>
        <w:rPr>
          <w:rFonts w:ascii="Times New Roman" w:hAnsi="Times New Roman" w:cs="Times New Roman" w:hint="eastAsia"/>
          <w:i/>
          <w:sz w:val="24"/>
          <w:szCs w:val="24"/>
          <w:vertAlign w:val="subscript"/>
        </w:rPr>
        <w:t>x</w:t>
      </w:r>
      <w:r w:rsidRPr="00BC216B">
        <w:rPr>
          <w:rFonts w:ascii="Times New Roman" w:hAnsi="Times New Roman" w:cs="Times New Roman" w:hint="eastAsia"/>
          <w:i/>
          <w:sz w:val="24"/>
          <w:szCs w:val="24"/>
          <w:vertAlign w:val="subscript"/>
        </w:rPr>
        <w:t>t</w:t>
      </w:r>
      <w:r w:rsidR="00BC216B" w:rsidRPr="00BC216B">
        <w:rPr>
          <w:rFonts w:ascii="Times New Roman" w:hAnsi="Times New Roman" w:cs="Times New Roman"/>
          <w:sz w:val="24"/>
          <w:szCs w:val="24"/>
        </w:rPr>
        <w:t xml:space="preserve"> </w:t>
      </w:r>
      <w:r>
        <w:rPr>
          <w:rFonts w:ascii="Times New Roman" w:hAnsi="Times New Roman" w:cs="Times New Roman" w:hint="eastAsia"/>
          <w:sz w:val="24"/>
          <w:szCs w:val="24"/>
        </w:rPr>
        <w:t>=</w:t>
      </w:r>
      <w:r w:rsidR="00BC216B" w:rsidRPr="00BC216B">
        <w:rPr>
          <w:rFonts w:ascii="Times New Roman" w:hAnsi="Times New Roman" w:cs="Times New Roman"/>
          <w:sz w:val="24"/>
          <w:szCs w:val="24"/>
        </w:rPr>
        <w:t xml:space="preserve"> the </w:t>
      </w:r>
      <w:r w:rsidR="00326780">
        <w:rPr>
          <w:rFonts w:ascii="Times New Roman" w:hAnsi="Times New Roman" w:cs="Times New Roman" w:hint="eastAsia"/>
          <w:sz w:val="24"/>
          <w:szCs w:val="24"/>
        </w:rPr>
        <w:t xml:space="preserve">log </w:t>
      </w:r>
      <w:r>
        <w:rPr>
          <w:rFonts w:ascii="Times New Roman" w:hAnsi="Times New Roman" w:cs="Times New Roman" w:hint="eastAsia"/>
          <w:sz w:val="24"/>
          <w:szCs w:val="24"/>
        </w:rPr>
        <w:t xml:space="preserve">rate of </w:t>
      </w:r>
      <w:r w:rsidR="00326780">
        <w:rPr>
          <w:rFonts w:ascii="Times New Roman" w:hAnsi="Times New Roman" w:cs="Times New Roman" w:hint="eastAsia"/>
          <w:sz w:val="24"/>
          <w:szCs w:val="24"/>
        </w:rPr>
        <w:t>change in</w:t>
      </w:r>
      <w:r>
        <w:rPr>
          <w:rFonts w:ascii="Times New Roman" w:hAnsi="Times New Roman" w:cs="Times New Roman"/>
          <w:sz w:val="24"/>
          <w:szCs w:val="24"/>
        </w:rPr>
        <w:t xml:space="preserve"> the exchange rate</w:t>
      </w:r>
      <w:r>
        <w:rPr>
          <w:rFonts w:ascii="Times New Roman" w:hAnsi="Times New Roman" w:cs="Times New Roman" w:hint="eastAsia"/>
          <w:sz w:val="24"/>
          <w:szCs w:val="24"/>
        </w:rPr>
        <w:t xml:space="preserve"> at </w:t>
      </w:r>
      <w:r w:rsidR="005934FB">
        <w:rPr>
          <w:rFonts w:ascii="Times New Roman" w:hAnsi="Times New Roman" w:cs="Times New Roman" w:hint="eastAsia"/>
          <w:sz w:val="24"/>
          <w:szCs w:val="24"/>
        </w:rPr>
        <w:t>month</w:t>
      </w:r>
      <w:r w:rsidR="005934FB" w:rsidRPr="00BC216B">
        <w:rPr>
          <w:rFonts w:ascii="Times New Roman" w:hAnsi="Times New Roman" w:cs="Times New Roman"/>
          <w:sz w:val="24"/>
          <w:szCs w:val="24"/>
        </w:rPr>
        <w:t xml:space="preserve"> </w:t>
      </w:r>
      <w:r w:rsidRPr="005E4D89">
        <w:rPr>
          <w:rFonts w:ascii="Times New Roman" w:hAnsi="Times New Roman" w:cs="Times New Roman"/>
          <w:i/>
          <w:sz w:val="24"/>
          <w:szCs w:val="24"/>
        </w:rPr>
        <w:t>t</w:t>
      </w:r>
      <w:r>
        <w:rPr>
          <w:rFonts w:ascii="Times New Roman" w:hAnsi="Times New Roman" w:cs="Times New Roman" w:hint="eastAsia"/>
          <w:sz w:val="24"/>
          <w:szCs w:val="24"/>
        </w:rPr>
        <w:t>,</w:t>
      </w:r>
    </w:p>
    <w:p w:rsidR="0077398B" w:rsidRDefault="005C0E94" w:rsidP="00BC216B">
      <w:pPr>
        <w:pStyle w:val="a3"/>
        <w:snapToGrid/>
        <w:spacing w:line="24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hint="eastAsia"/>
          <w:sz w:val="24"/>
          <w:szCs w:val="24"/>
        </w:rPr>
        <w:sym w:font="Symbol" w:char="F073"/>
      </w:r>
      <w:r>
        <w:rPr>
          <w:rFonts w:ascii="Times New Roman" w:hAnsi="Times New Roman" w:cs="Times New Roman" w:hint="eastAsia"/>
          <w:i/>
          <w:sz w:val="24"/>
          <w:szCs w:val="24"/>
          <w:vertAlign w:val="subscript"/>
        </w:rPr>
        <w:t>x</w:t>
      </w:r>
      <w:r w:rsidRPr="00BC216B">
        <w:rPr>
          <w:rFonts w:ascii="Times New Roman" w:hAnsi="Times New Roman" w:cs="Times New Roman" w:hint="eastAsia"/>
          <w:i/>
          <w:sz w:val="24"/>
          <w:szCs w:val="24"/>
          <w:vertAlign w:val="subscript"/>
        </w:rPr>
        <w:t>t</w:t>
      </w:r>
      <w:r w:rsidRPr="00BC216B">
        <w:rPr>
          <w:rFonts w:ascii="Times New Roman" w:hAnsi="Times New Roman" w:cs="Times New Roman"/>
          <w:sz w:val="24"/>
          <w:szCs w:val="24"/>
        </w:rPr>
        <w:t xml:space="preserve"> </w:t>
      </w:r>
      <w:r>
        <w:rPr>
          <w:rFonts w:ascii="Times New Roman" w:hAnsi="Times New Roman" w:cs="Times New Roman" w:hint="eastAsia"/>
          <w:sz w:val="24"/>
          <w:szCs w:val="24"/>
        </w:rPr>
        <w:t>=</w:t>
      </w:r>
      <w:r w:rsidRPr="00BC216B">
        <w:rPr>
          <w:rFonts w:ascii="Times New Roman" w:hAnsi="Times New Roman" w:cs="Times New Roman"/>
          <w:sz w:val="24"/>
          <w:szCs w:val="24"/>
        </w:rPr>
        <w:t xml:space="preserve"> the</w:t>
      </w:r>
      <w:r>
        <w:rPr>
          <w:rFonts w:ascii="Times New Roman" w:hAnsi="Times New Roman" w:cs="Times New Roman" w:hint="eastAsia"/>
          <w:sz w:val="24"/>
          <w:szCs w:val="24"/>
        </w:rPr>
        <w:t xml:space="preserve"> exchange rate volatility at </w:t>
      </w:r>
      <w:r w:rsidR="005934FB">
        <w:rPr>
          <w:rFonts w:ascii="Times New Roman" w:hAnsi="Times New Roman" w:cs="Times New Roman" w:hint="eastAsia"/>
          <w:sz w:val="24"/>
          <w:szCs w:val="24"/>
        </w:rPr>
        <w:t>month</w:t>
      </w:r>
      <w:r w:rsidR="005934FB" w:rsidRPr="00BC216B">
        <w:rPr>
          <w:rFonts w:ascii="Times New Roman" w:hAnsi="Times New Roman" w:cs="Times New Roman"/>
          <w:sz w:val="24"/>
          <w:szCs w:val="24"/>
        </w:rPr>
        <w:t xml:space="preserve"> </w:t>
      </w:r>
      <w:r w:rsidRPr="005E4D89">
        <w:rPr>
          <w:rFonts w:ascii="Times New Roman" w:hAnsi="Times New Roman" w:cs="Times New Roman"/>
          <w:i/>
          <w:sz w:val="24"/>
          <w:szCs w:val="24"/>
        </w:rPr>
        <w:t>t</w:t>
      </w:r>
      <w:r w:rsidR="000B7518" w:rsidRPr="000B7518">
        <w:rPr>
          <w:rFonts w:ascii="Times New Roman" w:hAnsi="Times New Roman" w:cs="Times New Roman" w:hint="eastAsia"/>
          <w:sz w:val="24"/>
          <w:szCs w:val="24"/>
        </w:rPr>
        <w:t>,</w:t>
      </w:r>
      <w:r w:rsidR="00844DB3" w:rsidRPr="000B7518">
        <w:rPr>
          <w:rStyle w:val="ac"/>
          <w:rFonts w:ascii="Times New Roman" w:hAnsi="Times New Roman" w:cs="Times New Roman"/>
          <w:sz w:val="24"/>
          <w:szCs w:val="24"/>
        </w:rPr>
        <w:footnoteReference w:id="5"/>
      </w:r>
    </w:p>
    <w:p w:rsidR="005C0E94" w:rsidRPr="005C0E94" w:rsidRDefault="0077398B" w:rsidP="00BC216B">
      <w:pPr>
        <w:pStyle w:val="a3"/>
        <w:snapToGrid/>
        <w:spacing w:line="240" w:lineRule="auto"/>
        <w:rPr>
          <w:rFonts w:ascii="Times New Roman" w:hAnsi="Times New Roman" w:cs="Times New Roman"/>
          <w:i/>
          <w:sz w:val="24"/>
          <w:szCs w:val="24"/>
        </w:rPr>
      </w:pPr>
      <w:r>
        <w:rPr>
          <w:rFonts w:ascii="Times New Roman" w:hAnsi="Times New Roman" w:cs="Times New Roman" w:hint="eastAsia"/>
          <w:sz w:val="24"/>
          <w:szCs w:val="24"/>
        </w:rPr>
        <w:tab/>
      </w:r>
      <w:r w:rsidRPr="00BC216B">
        <w:rPr>
          <w:rFonts w:ascii="Times New Roman" w:hAnsi="Times New Roman" w:cs="Times New Roman" w:hint="eastAsia"/>
          <w:i/>
          <w:sz w:val="24"/>
          <w:szCs w:val="24"/>
        </w:rPr>
        <w:t>R</w:t>
      </w:r>
      <w:r>
        <w:rPr>
          <w:rFonts w:ascii="Times New Roman" w:hAnsi="Times New Roman" w:cs="Times New Roman" w:hint="eastAsia"/>
          <w:i/>
          <w:sz w:val="24"/>
          <w:szCs w:val="24"/>
          <w:vertAlign w:val="subscript"/>
        </w:rPr>
        <w:t>x</w:t>
      </w:r>
      <w:r w:rsidRPr="00BC216B">
        <w:rPr>
          <w:rFonts w:ascii="Times New Roman" w:hAnsi="Times New Roman" w:cs="Times New Roman" w:hint="eastAsia"/>
          <w:i/>
          <w:sz w:val="24"/>
          <w:szCs w:val="24"/>
          <w:vertAlign w:val="subscript"/>
        </w:rPr>
        <w:t>t</w:t>
      </w:r>
      <w:r>
        <w:rPr>
          <w:rFonts w:ascii="Times New Roman" w:hAnsi="Times New Roman" w:cs="Times New Roman" w:hint="eastAsia"/>
          <w:i/>
          <w:sz w:val="24"/>
          <w:szCs w:val="24"/>
          <w:vertAlign w:val="subscript"/>
        </w:rPr>
        <w:t>-1</w:t>
      </w:r>
      <w:r w:rsidRPr="00BC216B">
        <w:rPr>
          <w:rFonts w:ascii="Times New Roman" w:hAnsi="Times New Roman" w:cs="Times New Roman"/>
          <w:sz w:val="24"/>
          <w:szCs w:val="24"/>
        </w:rPr>
        <w:t xml:space="preserve"> </w:t>
      </w:r>
      <w:r>
        <w:rPr>
          <w:rFonts w:ascii="Times New Roman" w:hAnsi="Times New Roman" w:cs="Times New Roman" w:hint="eastAsia"/>
          <w:sz w:val="24"/>
          <w:szCs w:val="24"/>
        </w:rPr>
        <w:t>=</w:t>
      </w:r>
      <w:r w:rsidRPr="00BC216B">
        <w:rPr>
          <w:rFonts w:ascii="Times New Roman" w:hAnsi="Times New Roman" w:cs="Times New Roman"/>
          <w:sz w:val="24"/>
          <w:szCs w:val="24"/>
        </w:rPr>
        <w:t xml:space="preserve"> the </w:t>
      </w:r>
      <w:r>
        <w:rPr>
          <w:rFonts w:ascii="Times New Roman" w:hAnsi="Times New Roman" w:cs="Times New Roman" w:hint="eastAsia"/>
          <w:sz w:val="24"/>
          <w:szCs w:val="24"/>
        </w:rPr>
        <w:t>lagged rate of change in</w:t>
      </w:r>
      <w:r>
        <w:rPr>
          <w:rFonts w:ascii="Times New Roman" w:hAnsi="Times New Roman" w:cs="Times New Roman"/>
          <w:sz w:val="24"/>
          <w:szCs w:val="24"/>
        </w:rPr>
        <w:t xml:space="preserve"> the exchange rate</w:t>
      </w:r>
      <w:r>
        <w:rPr>
          <w:rFonts w:ascii="Times New Roman" w:hAnsi="Times New Roman" w:cs="Times New Roman" w:hint="eastAsia"/>
          <w:sz w:val="24"/>
          <w:szCs w:val="24"/>
        </w:rPr>
        <w:t xml:space="preserve"> at </w:t>
      </w:r>
      <w:r w:rsidR="005934FB">
        <w:rPr>
          <w:rFonts w:ascii="Times New Roman" w:hAnsi="Times New Roman" w:cs="Times New Roman" w:hint="eastAsia"/>
          <w:sz w:val="24"/>
          <w:szCs w:val="24"/>
        </w:rPr>
        <w:t>month</w:t>
      </w:r>
      <w:r w:rsidR="005934FB" w:rsidRPr="00BC216B">
        <w:rPr>
          <w:rFonts w:ascii="Times New Roman" w:hAnsi="Times New Roman" w:cs="Times New Roman"/>
          <w:sz w:val="24"/>
          <w:szCs w:val="24"/>
        </w:rPr>
        <w:t xml:space="preserve"> </w:t>
      </w:r>
      <w:r w:rsidRPr="005E4D89">
        <w:rPr>
          <w:rFonts w:ascii="Times New Roman" w:hAnsi="Times New Roman" w:cs="Times New Roman"/>
          <w:i/>
          <w:sz w:val="24"/>
          <w:szCs w:val="24"/>
        </w:rPr>
        <w:t>t</w:t>
      </w:r>
      <w:r>
        <w:rPr>
          <w:rFonts w:ascii="Times New Roman" w:hAnsi="Times New Roman" w:cs="Times New Roman" w:hint="eastAsia"/>
          <w:i/>
          <w:sz w:val="24"/>
          <w:szCs w:val="24"/>
        </w:rPr>
        <w:t>-1</w:t>
      </w:r>
      <w:r>
        <w:rPr>
          <w:rFonts w:ascii="Times New Roman" w:hAnsi="Times New Roman" w:cs="Times New Roman" w:hint="eastAsia"/>
          <w:sz w:val="24"/>
          <w:szCs w:val="24"/>
        </w:rPr>
        <w:t>,</w:t>
      </w:r>
      <w:r w:rsidR="005C0E94">
        <w:rPr>
          <w:rFonts w:ascii="Times New Roman" w:hAnsi="Times New Roman" w:cs="Times New Roman" w:hint="eastAsia"/>
          <w:sz w:val="24"/>
          <w:szCs w:val="24"/>
        </w:rPr>
        <w:t xml:space="preserve"> </w:t>
      </w:r>
    </w:p>
    <w:p w:rsidR="005C0E94" w:rsidRDefault="005C0E94" w:rsidP="00BC216B">
      <w:pPr>
        <w:pStyle w:val="a3"/>
        <w:snapToGrid/>
        <w:spacing w:line="240" w:lineRule="auto"/>
        <w:rPr>
          <w:rFonts w:ascii="Times New Roman" w:hAnsi="Times New Roman" w:cs="Times New Roman"/>
          <w:sz w:val="24"/>
          <w:szCs w:val="24"/>
        </w:rPr>
      </w:pPr>
      <w:r>
        <w:rPr>
          <w:rFonts w:ascii="Times New Roman" w:hAnsi="Times New Roman" w:cs="Times New Roman" w:hint="eastAsia"/>
          <w:sz w:val="24"/>
          <w:szCs w:val="24"/>
        </w:rPr>
        <w:tab/>
      </w:r>
      <w:r>
        <w:rPr>
          <w:rFonts w:ascii="Times New Roman" w:hAnsi="Times New Roman" w:cs="Times New Roman" w:hint="eastAsia"/>
          <w:i/>
          <w:sz w:val="24"/>
          <w:szCs w:val="24"/>
        </w:rPr>
        <w:t>D</w:t>
      </w:r>
      <w:r w:rsidRPr="00BC216B">
        <w:rPr>
          <w:rFonts w:ascii="Times New Roman" w:hAnsi="Times New Roman" w:cs="Times New Roman" w:hint="eastAsia"/>
          <w:i/>
          <w:sz w:val="24"/>
          <w:szCs w:val="24"/>
          <w:vertAlign w:val="subscript"/>
        </w:rPr>
        <w:t>t</w:t>
      </w:r>
      <w:r>
        <w:rPr>
          <w:rFonts w:ascii="Times New Roman" w:hAnsi="Times New Roman" w:cs="Times New Roman" w:hint="eastAsia"/>
          <w:i/>
          <w:sz w:val="24"/>
          <w:szCs w:val="24"/>
          <w:vertAlign w:val="subscript"/>
        </w:rPr>
        <w:t xml:space="preserve"> </w:t>
      </w:r>
      <w:r>
        <w:rPr>
          <w:rFonts w:ascii="Times New Roman" w:hAnsi="Times New Roman" w:cs="Times New Roman" w:hint="eastAsia"/>
          <w:sz w:val="24"/>
          <w:szCs w:val="24"/>
        </w:rPr>
        <w:t>is a dummy variable, which is</w:t>
      </w:r>
      <w:r w:rsidRPr="00BC216B">
        <w:rPr>
          <w:rFonts w:ascii="Times New Roman" w:hAnsi="Times New Roman" w:cs="Times New Roman"/>
          <w:sz w:val="24"/>
          <w:szCs w:val="24"/>
        </w:rPr>
        <w:t xml:space="preserve"> </w:t>
      </w:r>
      <w:r>
        <w:rPr>
          <w:rFonts w:ascii="Times New Roman" w:hAnsi="Times New Roman" w:cs="Times New Roman" w:hint="eastAsia"/>
          <w:sz w:val="24"/>
          <w:szCs w:val="24"/>
        </w:rPr>
        <w:t xml:space="preserve">1 if </w:t>
      </w:r>
      <w:r w:rsidRPr="00BC216B">
        <w:rPr>
          <w:rFonts w:ascii="Times New Roman" w:hAnsi="Times New Roman" w:cs="Times New Roman" w:hint="eastAsia"/>
          <w:i/>
          <w:sz w:val="24"/>
          <w:szCs w:val="24"/>
        </w:rPr>
        <w:t>R</w:t>
      </w:r>
      <w:r>
        <w:rPr>
          <w:rFonts w:ascii="Times New Roman" w:hAnsi="Times New Roman" w:cs="Times New Roman" w:hint="eastAsia"/>
          <w:i/>
          <w:sz w:val="24"/>
          <w:szCs w:val="24"/>
          <w:vertAlign w:val="subscript"/>
        </w:rPr>
        <w:t>x</w:t>
      </w:r>
      <w:r w:rsidRPr="00BC216B">
        <w:rPr>
          <w:rFonts w:ascii="Times New Roman" w:hAnsi="Times New Roman" w:cs="Times New Roman" w:hint="eastAsia"/>
          <w:i/>
          <w:sz w:val="24"/>
          <w:szCs w:val="24"/>
          <w:vertAlign w:val="subscript"/>
        </w:rPr>
        <w:t>t</w:t>
      </w:r>
      <w:r w:rsidRPr="00BC216B">
        <w:rPr>
          <w:rFonts w:ascii="Times New Roman" w:hAnsi="Times New Roman" w:cs="Times New Roman"/>
          <w:sz w:val="24"/>
          <w:szCs w:val="24"/>
        </w:rPr>
        <w:t xml:space="preserve"> </w:t>
      </w:r>
      <w:r>
        <w:rPr>
          <w:rFonts w:ascii="Times New Roman" w:hAnsi="Times New Roman" w:cs="Times New Roman" w:hint="eastAsia"/>
          <w:sz w:val="24"/>
          <w:szCs w:val="24"/>
        </w:rPr>
        <w:t>&lt;</w:t>
      </w:r>
      <w:r>
        <w:rPr>
          <w:rFonts w:ascii="Times New Roman" w:hAnsi="Times New Roman" w:cs="Times New Roman"/>
          <w:sz w:val="24"/>
          <w:szCs w:val="24"/>
        </w:rPr>
        <w:t xml:space="preserve"> </w:t>
      </w:r>
      <w:r>
        <w:rPr>
          <w:rFonts w:ascii="Times New Roman" w:hAnsi="Times New Roman" w:cs="Times New Roman" w:hint="eastAsia"/>
          <w:sz w:val="24"/>
          <w:szCs w:val="24"/>
        </w:rPr>
        <w:t>0, and</w:t>
      </w:r>
    </w:p>
    <w:p w:rsidR="005C0E94" w:rsidRDefault="005C0E94" w:rsidP="00BC216B">
      <w:pPr>
        <w:pStyle w:val="a3"/>
        <w:snapToGrid/>
        <w:spacing w:line="240" w:lineRule="auto"/>
        <w:rPr>
          <w:rFonts w:ascii="Times New Roman" w:hAnsi="Times New Roman" w:cs="Times New Roman"/>
          <w:sz w:val="24"/>
          <w:szCs w:val="24"/>
        </w:rPr>
      </w:pPr>
      <w:r>
        <w:rPr>
          <w:rFonts w:ascii="Times New Roman" w:hAnsi="Times New Roman" w:cs="Times New Roman" w:hint="eastAsia"/>
          <w:sz w:val="24"/>
          <w:szCs w:val="24"/>
        </w:rPr>
        <w:lastRenderedPageBreak/>
        <w:tab/>
      </w:r>
      <w:r>
        <w:rPr>
          <w:rFonts w:ascii="Times New Roman" w:hAnsi="Times New Roman" w:cs="Times New Roman" w:hint="eastAsia"/>
          <w:sz w:val="24"/>
          <w:szCs w:val="24"/>
        </w:rPr>
        <w:sym w:font="Symbol" w:char="F065"/>
      </w:r>
      <w:r w:rsidRPr="00BC216B">
        <w:rPr>
          <w:rFonts w:ascii="Times New Roman" w:hAnsi="Times New Roman" w:cs="Times New Roman" w:hint="eastAsia"/>
          <w:i/>
          <w:sz w:val="24"/>
          <w:szCs w:val="24"/>
          <w:vertAlign w:val="subscript"/>
        </w:rPr>
        <w:t>t</w:t>
      </w:r>
      <w:r>
        <w:rPr>
          <w:rFonts w:ascii="Times New Roman" w:hAnsi="Times New Roman" w:cs="Times New Roman" w:hint="eastAsia"/>
          <w:i/>
          <w:sz w:val="24"/>
          <w:szCs w:val="24"/>
          <w:vertAlign w:val="subscript"/>
        </w:rPr>
        <w:t xml:space="preserve"> </w:t>
      </w:r>
      <w:r>
        <w:rPr>
          <w:rFonts w:ascii="Times New Roman" w:hAnsi="Times New Roman" w:cs="Times New Roman" w:hint="eastAsia"/>
          <w:sz w:val="24"/>
          <w:szCs w:val="24"/>
        </w:rPr>
        <w:t xml:space="preserve">is the error term at </w:t>
      </w:r>
      <w:r w:rsidR="00844DB3">
        <w:rPr>
          <w:rFonts w:ascii="Times New Roman" w:hAnsi="Times New Roman" w:cs="Times New Roman" w:hint="eastAsia"/>
          <w:sz w:val="24"/>
          <w:szCs w:val="24"/>
        </w:rPr>
        <w:t>month</w:t>
      </w:r>
      <w:r w:rsidR="00844DB3" w:rsidRPr="00BC216B">
        <w:rPr>
          <w:rFonts w:ascii="Times New Roman" w:hAnsi="Times New Roman" w:cs="Times New Roman"/>
          <w:sz w:val="24"/>
          <w:szCs w:val="24"/>
        </w:rPr>
        <w:t xml:space="preserve"> </w:t>
      </w:r>
      <w:r w:rsidRPr="005E4D89">
        <w:rPr>
          <w:rFonts w:ascii="Times New Roman" w:hAnsi="Times New Roman" w:cs="Times New Roman"/>
          <w:i/>
          <w:sz w:val="24"/>
          <w:szCs w:val="24"/>
        </w:rPr>
        <w:t>t</w:t>
      </w:r>
      <w:r>
        <w:rPr>
          <w:rFonts w:ascii="Times New Roman" w:hAnsi="Times New Roman" w:cs="Times New Roman" w:hint="eastAsia"/>
          <w:sz w:val="24"/>
          <w:szCs w:val="24"/>
        </w:rPr>
        <w:t>.</w:t>
      </w:r>
    </w:p>
    <w:p w:rsidR="005C0E94" w:rsidRDefault="005C0E94" w:rsidP="00BC216B">
      <w:pPr>
        <w:pStyle w:val="a3"/>
        <w:snapToGrid/>
        <w:spacing w:line="240" w:lineRule="auto"/>
        <w:rPr>
          <w:rFonts w:ascii="Times New Roman" w:hAnsi="Times New Roman" w:cs="Times New Roman"/>
          <w:sz w:val="24"/>
          <w:szCs w:val="24"/>
        </w:rPr>
      </w:pPr>
    </w:p>
    <w:p w:rsidR="00520DA0" w:rsidRDefault="00BC216B" w:rsidP="00BC216B">
      <w:pPr>
        <w:pStyle w:val="a3"/>
        <w:snapToGrid/>
        <w:spacing w:line="240" w:lineRule="auto"/>
        <w:rPr>
          <w:rFonts w:ascii="Times New Roman" w:hAnsi="Times New Roman" w:cs="Times New Roman"/>
          <w:sz w:val="24"/>
          <w:szCs w:val="24"/>
        </w:rPr>
      </w:pPr>
      <w:r w:rsidRPr="00BC216B">
        <w:rPr>
          <w:rFonts w:ascii="Times New Roman" w:hAnsi="Times New Roman" w:cs="Times New Roman"/>
          <w:sz w:val="24"/>
          <w:szCs w:val="24"/>
        </w:rPr>
        <w:t xml:space="preserve">Hence, </w:t>
      </w:r>
      <w:r w:rsidR="005C0E94">
        <w:rPr>
          <w:rFonts w:ascii="Times New Roman" w:hAnsi="Times New Roman" w:cs="Times New Roman" w:hint="eastAsia"/>
          <w:sz w:val="24"/>
          <w:szCs w:val="24"/>
        </w:rPr>
        <w:t xml:space="preserve">the </w:t>
      </w:r>
      <w:r w:rsidR="0077398B">
        <w:rPr>
          <w:rFonts w:ascii="Times New Roman" w:hAnsi="Times New Roman" w:cs="Times New Roman" w:hint="eastAsia"/>
          <w:sz w:val="24"/>
          <w:szCs w:val="24"/>
        </w:rPr>
        <w:t>four</w:t>
      </w:r>
      <w:r w:rsidRPr="00BC216B">
        <w:rPr>
          <w:rFonts w:ascii="Times New Roman" w:hAnsi="Times New Roman" w:cs="Times New Roman"/>
          <w:sz w:val="24"/>
          <w:szCs w:val="24"/>
        </w:rPr>
        <w:t xml:space="preserve"> slope coefficients of </w:t>
      </w:r>
      <w:r w:rsidR="005C0E94">
        <w:rPr>
          <w:rFonts w:ascii="Times New Roman" w:hAnsi="Times New Roman" w:cs="Times New Roman" w:hint="eastAsia"/>
          <w:sz w:val="24"/>
          <w:szCs w:val="24"/>
        </w:rPr>
        <w:t>Equation (1)</w:t>
      </w:r>
      <w:r w:rsidRPr="00BC216B">
        <w:rPr>
          <w:rFonts w:ascii="Times New Roman" w:hAnsi="Times New Roman" w:cs="Times New Roman"/>
          <w:sz w:val="24"/>
          <w:szCs w:val="24"/>
        </w:rPr>
        <w:t xml:space="preserve">, </w:t>
      </w:r>
      <w:r w:rsidRPr="00BC216B">
        <w:rPr>
          <w:rFonts w:ascii="Times New Roman" w:hAnsi="Times New Roman" w:cs="Times New Roman"/>
          <w:i/>
          <w:sz w:val="24"/>
          <w:szCs w:val="24"/>
        </w:rPr>
        <w:t>β</w:t>
      </w:r>
      <w:r w:rsidRPr="00BC216B">
        <w:rPr>
          <w:rFonts w:ascii="Times New Roman" w:hAnsi="Times New Roman" w:cs="Times New Roman"/>
          <w:i/>
          <w:sz w:val="24"/>
          <w:szCs w:val="24"/>
          <w:vertAlign w:val="subscript"/>
        </w:rPr>
        <w:t>x</w:t>
      </w:r>
      <w:r w:rsidRPr="00BC216B">
        <w:rPr>
          <w:rFonts w:ascii="Times New Roman" w:hAnsi="Times New Roman" w:cs="Times New Roman"/>
          <w:sz w:val="24"/>
          <w:szCs w:val="24"/>
        </w:rPr>
        <w:t xml:space="preserve">, </w:t>
      </w:r>
      <w:r w:rsidRPr="00BC216B">
        <w:rPr>
          <w:rFonts w:ascii="Times New Roman" w:hAnsi="Times New Roman" w:cs="Times New Roman"/>
          <w:i/>
          <w:sz w:val="24"/>
          <w:szCs w:val="24"/>
        </w:rPr>
        <w:t>β</w:t>
      </w:r>
      <w:r w:rsidRPr="00BC216B">
        <w:rPr>
          <w:rFonts w:ascii="Times New Roman" w:hAnsi="Times New Roman" w:cs="Times New Roman"/>
          <w:i/>
          <w:sz w:val="24"/>
          <w:szCs w:val="24"/>
          <w:vertAlign w:val="subscript"/>
        </w:rPr>
        <w:t>D</w:t>
      </w:r>
      <w:r w:rsidR="0077398B">
        <w:rPr>
          <w:rFonts w:ascii="Times New Roman" w:hAnsi="Times New Roman" w:cs="Times New Roman" w:hint="eastAsia"/>
          <w:sz w:val="24"/>
          <w:szCs w:val="24"/>
        </w:rPr>
        <w:t xml:space="preserve">, </w:t>
      </w:r>
      <w:r w:rsidR="0077398B" w:rsidRPr="00BC216B">
        <w:rPr>
          <w:rFonts w:ascii="Times New Roman" w:hAnsi="Times New Roman" w:cs="Times New Roman"/>
          <w:i/>
          <w:sz w:val="24"/>
          <w:szCs w:val="24"/>
        </w:rPr>
        <w:t>β</w:t>
      </w:r>
      <w:r w:rsidR="0077398B" w:rsidRPr="00BC216B">
        <w:rPr>
          <w:rFonts w:ascii="Times New Roman" w:hAnsi="Times New Roman" w:cs="Times New Roman"/>
          <w:i/>
          <w:sz w:val="24"/>
          <w:szCs w:val="24"/>
          <w:vertAlign w:val="subscript"/>
        </w:rPr>
        <w:t>σ</w:t>
      </w:r>
      <w:r w:rsidR="0077398B" w:rsidRPr="00BC216B">
        <w:rPr>
          <w:rFonts w:ascii="Times New Roman" w:hAnsi="Times New Roman" w:cs="Times New Roman"/>
          <w:i/>
          <w:sz w:val="24"/>
          <w:szCs w:val="24"/>
        </w:rPr>
        <w:t xml:space="preserve"> </w:t>
      </w:r>
      <w:r w:rsidRPr="00BC216B">
        <w:rPr>
          <w:rFonts w:ascii="Times New Roman" w:hAnsi="Times New Roman" w:cs="Times New Roman"/>
          <w:sz w:val="24"/>
          <w:szCs w:val="24"/>
        </w:rPr>
        <w:t>and</w:t>
      </w:r>
      <w:r w:rsidR="0077398B" w:rsidRPr="0077398B">
        <w:rPr>
          <w:rFonts w:ascii="Times New Roman" w:hAnsi="Times New Roman" w:cs="Times New Roman"/>
          <w:i/>
          <w:sz w:val="24"/>
          <w:szCs w:val="24"/>
        </w:rPr>
        <w:t xml:space="preserve"> </w:t>
      </w:r>
      <w:r w:rsidR="0077398B" w:rsidRPr="00BC216B">
        <w:rPr>
          <w:rFonts w:ascii="Times New Roman" w:hAnsi="Times New Roman" w:cs="Times New Roman"/>
          <w:i/>
          <w:sz w:val="24"/>
          <w:szCs w:val="24"/>
        </w:rPr>
        <w:t>β</w:t>
      </w:r>
      <w:r w:rsidR="0077398B">
        <w:rPr>
          <w:rFonts w:ascii="Times New Roman" w:hAnsi="Times New Roman" w:cs="Times New Roman" w:hint="eastAsia"/>
          <w:i/>
          <w:sz w:val="24"/>
          <w:szCs w:val="24"/>
          <w:vertAlign w:val="subscript"/>
        </w:rPr>
        <w:t>L</w:t>
      </w:r>
      <w:r w:rsidR="0077398B">
        <w:rPr>
          <w:rFonts w:ascii="Times New Roman" w:hAnsi="Times New Roman" w:cs="Times New Roman" w:hint="eastAsia"/>
          <w:sz w:val="24"/>
          <w:szCs w:val="24"/>
        </w:rPr>
        <w:t xml:space="preserve">, </w:t>
      </w:r>
      <w:r w:rsidRPr="00BC216B">
        <w:rPr>
          <w:rFonts w:ascii="Times New Roman" w:hAnsi="Times New Roman" w:cs="Times New Roman"/>
          <w:sz w:val="24"/>
          <w:szCs w:val="24"/>
        </w:rPr>
        <w:t xml:space="preserve">are used to measure the </w:t>
      </w:r>
      <w:r w:rsidR="0077398B">
        <w:rPr>
          <w:rFonts w:ascii="Times New Roman" w:hAnsi="Times New Roman" w:cs="Times New Roman" w:hint="eastAsia"/>
          <w:sz w:val="24"/>
          <w:szCs w:val="24"/>
        </w:rPr>
        <w:t xml:space="preserve">four aspects of </w:t>
      </w:r>
      <w:r w:rsidR="005C0E94">
        <w:rPr>
          <w:rFonts w:ascii="Times New Roman" w:hAnsi="Times New Roman" w:cs="Times New Roman" w:hint="eastAsia"/>
          <w:sz w:val="24"/>
          <w:szCs w:val="24"/>
        </w:rPr>
        <w:t>F/X</w:t>
      </w:r>
      <w:r w:rsidRPr="00BC216B">
        <w:rPr>
          <w:rFonts w:ascii="Times New Roman" w:hAnsi="Times New Roman" w:cs="Times New Roman"/>
          <w:sz w:val="24"/>
          <w:szCs w:val="24"/>
        </w:rPr>
        <w:t xml:space="preserve"> exposure</w:t>
      </w:r>
      <w:r w:rsidR="0077398B">
        <w:rPr>
          <w:rFonts w:ascii="Times New Roman" w:hAnsi="Times New Roman" w:cs="Times New Roman" w:hint="eastAsia"/>
          <w:sz w:val="24"/>
          <w:szCs w:val="24"/>
        </w:rPr>
        <w:t>.  Specifically,</w:t>
      </w:r>
      <w:r w:rsidRPr="00BC216B">
        <w:rPr>
          <w:rFonts w:ascii="Times New Roman" w:hAnsi="Times New Roman" w:cs="Times New Roman"/>
          <w:sz w:val="24"/>
          <w:szCs w:val="24"/>
        </w:rPr>
        <w:t xml:space="preserve"> </w:t>
      </w:r>
      <w:r w:rsidRPr="00BC216B">
        <w:rPr>
          <w:rFonts w:ascii="Times New Roman" w:hAnsi="Times New Roman" w:cs="Times New Roman"/>
          <w:i/>
          <w:sz w:val="24"/>
          <w:szCs w:val="24"/>
        </w:rPr>
        <w:t>β</w:t>
      </w:r>
      <w:r w:rsidRPr="00BC216B">
        <w:rPr>
          <w:rFonts w:ascii="Times New Roman" w:hAnsi="Times New Roman" w:cs="Times New Roman"/>
          <w:i/>
          <w:sz w:val="24"/>
          <w:szCs w:val="24"/>
          <w:vertAlign w:val="subscript"/>
        </w:rPr>
        <w:t>x</w:t>
      </w:r>
      <w:r w:rsidRPr="00BC216B">
        <w:rPr>
          <w:rFonts w:ascii="Times New Roman" w:hAnsi="Times New Roman" w:cs="Times New Roman"/>
          <w:sz w:val="24"/>
          <w:szCs w:val="24"/>
        </w:rPr>
        <w:t xml:space="preserve"> measures the </w:t>
      </w:r>
      <w:r w:rsidR="0077398B">
        <w:rPr>
          <w:rFonts w:ascii="Times New Roman" w:hAnsi="Times New Roman" w:cs="Times New Roman" w:hint="eastAsia"/>
          <w:sz w:val="24"/>
          <w:szCs w:val="24"/>
        </w:rPr>
        <w:t>currency exposure</w:t>
      </w:r>
      <w:r w:rsidRPr="00BC216B">
        <w:rPr>
          <w:rFonts w:ascii="Times New Roman" w:hAnsi="Times New Roman" w:cs="Times New Roman"/>
          <w:sz w:val="24"/>
          <w:szCs w:val="24"/>
        </w:rPr>
        <w:t xml:space="preserve">, </w:t>
      </w:r>
      <w:r w:rsidRPr="00BC216B">
        <w:rPr>
          <w:rFonts w:ascii="Times New Roman" w:hAnsi="Times New Roman" w:cs="Times New Roman"/>
          <w:i/>
          <w:sz w:val="24"/>
          <w:szCs w:val="24"/>
        </w:rPr>
        <w:t>β</w:t>
      </w:r>
      <w:r w:rsidRPr="00BC216B">
        <w:rPr>
          <w:rFonts w:ascii="Times New Roman" w:hAnsi="Times New Roman" w:cs="Times New Roman"/>
          <w:i/>
          <w:sz w:val="24"/>
          <w:szCs w:val="24"/>
          <w:vertAlign w:val="subscript"/>
        </w:rPr>
        <w:t>D</w:t>
      </w:r>
      <w:r w:rsidR="0077398B">
        <w:rPr>
          <w:rFonts w:ascii="Times New Roman" w:hAnsi="Times New Roman" w:cs="Times New Roman" w:hint="eastAsia"/>
          <w:sz w:val="24"/>
          <w:szCs w:val="24"/>
        </w:rPr>
        <w:t xml:space="preserve">, the asymmetric exposure, </w:t>
      </w:r>
      <w:r w:rsidRPr="00BC216B">
        <w:rPr>
          <w:rFonts w:ascii="Times New Roman" w:hAnsi="Times New Roman" w:cs="Times New Roman"/>
          <w:i/>
          <w:sz w:val="24"/>
          <w:szCs w:val="24"/>
        </w:rPr>
        <w:t>β</w:t>
      </w:r>
      <w:r w:rsidRPr="00BC216B">
        <w:rPr>
          <w:rFonts w:ascii="Times New Roman" w:hAnsi="Times New Roman" w:cs="Times New Roman"/>
          <w:i/>
          <w:sz w:val="24"/>
          <w:szCs w:val="24"/>
          <w:vertAlign w:val="subscript"/>
        </w:rPr>
        <w:t>σ</w:t>
      </w:r>
      <w:r w:rsidR="0077398B">
        <w:rPr>
          <w:rFonts w:ascii="Times New Roman" w:hAnsi="Times New Roman" w:cs="Times New Roman" w:hint="eastAsia"/>
          <w:sz w:val="24"/>
          <w:szCs w:val="24"/>
        </w:rPr>
        <w:t xml:space="preserve">, the volatility exposure, and lastly </w:t>
      </w:r>
      <w:r w:rsidR="0077398B" w:rsidRPr="00BC216B">
        <w:rPr>
          <w:rFonts w:ascii="Times New Roman" w:hAnsi="Times New Roman" w:cs="Times New Roman"/>
          <w:i/>
          <w:sz w:val="24"/>
          <w:szCs w:val="24"/>
        </w:rPr>
        <w:t>β</w:t>
      </w:r>
      <w:r w:rsidR="0077398B">
        <w:rPr>
          <w:rFonts w:ascii="Times New Roman" w:hAnsi="Times New Roman" w:cs="Times New Roman" w:hint="eastAsia"/>
          <w:i/>
          <w:sz w:val="24"/>
          <w:szCs w:val="24"/>
          <w:vertAlign w:val="subscript"/>
        </w:rPr>
        <w:t>L</w:t>
      </w:r>
      <w:r w:rsidR="0077398B">
        <w:rPr>
          <w:rFonts w:ascii="Times New Roman" w:hAnsi="Times New Roman" w:cs="Times New Roman" w:hint="eastAsia"/>
          <w:sz w:val="24"/>
          <w:szCs w:val="24"/>
        </w:rPr>
        <w:t xml:space="preserve">, the lag exposure. </w:t>
      </w:r>
      <w:r w:rsidR="007D776B">
        <w:rPr>
          <w:rFonts w:ascii="Times New Roman" w:hAnsi="Times New Roman" w:cs="Times New Roman" w:hint="eastAsia"/>
          <w:sz w:val="24"/>
          <w:szCs w:val="24"/>
        </w:rPr>
        <w:t xml:space="preserve"> Note that </w:t>
      </w:r>
      <w:r w:rsidR="007D776B" w:rsidRPr="007D776B">
        <w:rPr>
          <w:rFonts w:ascii="Times New Roman" w:hAnsi="Times New Roman" w:cs="Times New Roman"/>
          <w:sz w:val="24"/>
          <w:szCs w:val="24"/>
        </w:rPr>
        <w:t xml:space="preserve">the response of </w:t>
      </w:r>
      <w:r w:rsidR="007D776B" w:rsidRPr="007D776B">
        <w:rPr>
          <w:rFonts w:ascii="Times New Roman" w:hAnsi="Times New Roman" w:cs="Times New Roman"/>
          <w:i/>
          <w:sz w:val="24"/>
          <w:szCs w:val="24"/>
        </w:rPr>
        <w:t>R</w:t>
      </w:r>
      <w:r w:rsidR="007D776B">
        <w:rPr>
          <w:rFonts w:ascii="Times New Roman" w:hAnsi="Times New Roman" w:cs="Times New Roman" w:hint="eastAsia"/>
          <w:i/>
          <w:sz w:val="24"/>
          <w:szCs w:val="24"/>
          <w:vertAlign w:val="subscript"/>
        </w:rPr>
        <w:t>it</w:t>
      </w:r>
      <w:r w:rsidR="007D776B" w:rsidRPr="007D776B">
        <w:rPr>
          <w:rFonts w:ascii="Times New Roman" w:hAnsi="Times New Roman" w:cs="Times New Roman"/>
          <w:i/>
          <w:sz w:val="24"/>
          <w:szCs w:val="24"/>
        </w:rPr>
        <w:t xml:space="preserve"> </w:t>
      </w:r>
      <w:r w:rsidR="007D776B" w:rsidRPr="007D776B">
        <w:rPr>
          <w:rFonts w:ascii="Times New Roman" w:hAnsi="Times New Roman" w:cs="Times New Roman"/>
          <w:sz w:val="24"/>
          <w:szCs w:val="24"/>
        </w:rPr>
        <w:t xml:space="preserve">to exchange rate will be equal to </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x</w:t>
      </w:r>
      <w:r w:rsidR="007D776B" w:rsidRPr="007D776B">
        <w:rPr>
          <w:rFonts w:ascii="Times New Roman" w:hAnsi="Times New Roman" w:cs="Times New Roman"/>
          <w:sz w:val="24"/>
          <w:szCs w:val="24"/>
        </w:rPr>
        <w:t xml:space="preserve"> if</w:t>
      </w:r>
      <w:r w:rsidR="007D776B" w:rsidRPr="007D776B">
        <w:rPr>
          <w:rFonts w:ascii="Times New Roman" w:hAnsi="Times New Roman" w:cs="Times New Roman" w:hint="eastAsia"/>
          <w:sz w:val="24"/>
          <w:szCs w:val="24"/>
        </w:rPr>
        <w:t xml:space="preserve"> </w:t>
      </w:r>
      <w:r w:rsidR="007D776B" w:rsidRPr="00BC216B">
        <w:rPr>
          <w:rFonts w:ascii="Times New Roman" w:hAnsi="Times New Roman" w:cs="Times New Roman" w:hint="eastAsia"/>
          <w:i/>
          <w:sz w:val="24"/>
          <w:szCs w:val="24"/>
        </w:rPr>
        <w:t>R</w:t>
      </w:r>
      <w:r w:rsidR="007D776B">
        <w:rPr>
          <w:rFonts w:ascii="Times New Roman" w:hAnsi="Times New Roman" w:cs="Times New Roman" w:hint="eastAsia"/>
          <w:i/>
          <w:sz w:val="24"/>
          <w:szCs w:val="24"/>
          <w:vertAlign w:val="subscript"/>
        </w:rPr>
        <w:t>x</w:t>
      </w:r>
      <w:r w:rsidR="007D776B" w:rsidRPr="00BC216B">
        <w:rPr>
          <w:rFonts w:ascii="Times New Roman" w:hAnsi="Times New Roman" w:cs="Times New Roman" w:hint="eastAsia"/>
          <w:i/>
          <w:sz w:val="24"/>
          <w:szCs w:val="24"/>
          <w:vertAlign w:val="subscript"/>
        </w:rPr>
        <w:t>t</w:t>
      </w:r>
      <w:r w:rsidR="007D776B" w:rsidRPr="007D776B">
        <w:rPr>
          <w:rFonts w:ascii="Times New Roman" w:hAnsi="Times New Roman" w:cs="Times New Roman"/>
          <w:sz w:val="24"/>
          <w:szCs w:val="24"/>
        </w:rPr>
        <w:t xml:space="preserve"> &gt;</w:t>
      </w:r>
      <w:r w:rsidR="007D776B">
        <w:rPr>
          <w:rFonts w:ascii="Times New Roman" w:hAnsi="Times New Roman" w:cs="Times New Roman" w:hint="eastAsia"/>
          <w:sz w:val="24"/>
          <w:szCs w:val="24"/>
        </w:rPr>
        <w:t xml:space="preserve"> </w:t>
      </w:r>
      <w:r w:rsidR="007D776B" w:rsidRPr="007D776B">
        <w:rPr>
          <w:rFonts w:ascii="Times New Roman" w:hAnsi="Times New Roman" w:cs="Times New Roman"/>
          <w:sz w:val="24"/>
          <w:szCs w:val="24"/>
        </w:rPr>
        <w:t>0</w:t>
      </w:r>
      <w:r w:rsidR="007D776B">
        <w:rPr>
          <w:rFonts w:ascii="Times New Roman" w:hAnsi="Times New Roman" w:cs="Times New Roman" w:hint="eastAsia"/>
          <w:sz w:val="24"/>
          <w:szCs w:val="24"/>
        </w:rPr>
        <w:t>,</w:t>
      </w:r>
      <w:r w:rsidR="007D776B" w:rsidRPr="007D776B">
        <w:rPr>
          <w:rFonts w:ascii="Times New Roman" w:hAnsi="Times New Roman" w:cs="Times New Roman"/>
          <w:sz w:val="24"/>
          <w:szCs w:val="24"/>
        </w:rPr>
        <w:t xml:space="preserve"> and </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x</w:t>
      </w:r>
      <w:r w:rsidR="007D776B" w:rsidRPr="007D776B">
        <w:rPr>
          <w:rFonts w:ascii="Times New Roman" w:hAnsi="Times New Roman" w:cs="Times New Roman"/>
          <w:sz w:val="24"/>
          <w:szCs w:val="24"/>
        </w:rPr>
        <w:t xml:space="preserve"> </w:t>
      </w:r>
      <w:r w:rsidR="007D776B" w:rsidRPr="007D776B">
        <w:rPr>
          <w:rFonts w:ascii="Times New Roman" w:hAnsi="Times New Roman" w:cs="Times New Roman" w:hint="eastAsia"/>
          <w:sz w:val="24"/>
          <w:szCs w:val="24"/>
        </w:rPr>
        <w:t>+</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D</w:t>
      </w:r>
      <w:r w:rsidR="007D776B" w:rsidRPr="007D776B">
        <w:rPr>
          <w:rFonts w:ascii="Times New Roman" w:hAnsi="Times New Roman" w:cs="Times New Roman"/>
          <w:sz w:val="24"/>
          <w:szCs w:val="24"/>
        </w:rPr>
        <w:t xml:space="preserve"> if</w:t>
      </w:r>
      <w:r w:rsidR="007D776B" w:rsidRPr="007D776B">
        <w:rPr>
          <w:rFonts w:ascii="Times New Roman" w:hAnsi="Times New Roman" w:cs="Times New Roman" w:hint="eastAsia"/>
          <w:sz w:val="24"/>
          <w:szCs w:val="24"/>
        </w:rPr>
        <w:t xml:space="preserve"> </w:t>
      </w:r>
      <w:r w:rsidR="007D776B" w:rsidRPr="00BC216B">
        <w:rPr>
          <w:rFonts w:ascii="Times New Roman" w:hAnsi="Times New Roman" w:cs="Times New Roman" w:hint="eastAsia"/>
          <w:i/>
          <w:sz w:val="24"/>
          <w:szCs w:val="24"/>
        </w:rPr>
        <w:t>R</w:t>
      </w:r>
      <w:r w:rsidR="007D776B">
        <w:rPr>
          <w:rFonts w:ascii="Times New Roman" w:hAnsi="Times New Roman" w:cs="Times New Roman" w:hint="eastAsia"/>
          <w:i/>
          <w:sz w:val="24"/>
          <w:szCs w:val="24"/>
          <w:vertAlign w:val="subscript"/>
        </w:rPr>
        <w:t>x</w:t>
      </w:r>
      <w:r w:rsidR="007D776B" w:rsidRPr="00BC216B">
        <w:rPr>
          <w:rFonts w:ascii="Times New Roman" w:hAnsi="Times New Roman" w:cs="Times New Roman" w:hint="eastAsia"/>
          <w:i/>
          <w:sz w:val="24"/>
          <w:szCs w:val="24"/>
          <w:vertAlign w:val="subscript"/>
        </w:rPr>
        <w:t>t</w:t>
      </w:r>
      <w:r w:rsidR="007D776B" w:rsidRPr="007D776B">
        <w:rPr>
          <w:rFonts w:ascii="Times New Roman" w:hAnsi="Times New Roman" w:cs="Times New Roman"/>
          <w:sz w:val="24"/>
          <w:szCs w:val="24"/>
        </w:rPr>
        <w:t xml:space="preserve"> &lt;</w:t>
      </w:r>
      <w:r w:rsidR="007D776B">
        <w:rPr>
          <w:rFonts w:ascii="Times New Roman" w:hAnsi="Times New Roman" w:cs="Times New Roman" w:hint="eastAsia"/>
          <w:sz w:val="24"/>
          <w:szCs w:val="24"/>
        </w:rPr>
        <w:t xml:space="preserve"> </w:t>
      </w:r>
      <w:r w:rsidR="007D776B">
        <w:rPr>
          <w:rFonts w:ascii="Times New Roman" w:hAnsi="Times New Roman" w:cs="Times New Roman"/>
          <w:sz w:val="24"/>
          <w:szCs w:val="24"/>
        </w:rPr>
        <w:t>0</w:t>
      </w:r>
      <w:r w:rsidR="007D776B" w:rsidRPr="007D776B">
        <w:rPr>
          <w:rFonts w:ascii="Times New Roman" w:hAnsi="Times New Roman" w:cs="Times New Roman"/>
          <w:sz w:val="24"/>
          <w:szCs w:val="24"/>
        </w:rPr>
        <w:t xml:space="preserve">.  </w:t>
      </w:r>
      <w:r w:rsidR="007D776B">
        <w:rPr>
          <w:rFonts w:ascii="Times New Roman" w:hAnsi="Times New Roman" w:cs="Times New Roman" w:hint="eastAsia"/>
          <w:sz w:val="24"/>
          <w:szCs w:val="24"/>
        </w:rPr>
        <w:t xml:space="preserve">Therefore, the currency exposure, </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ix</w:t>
      </w:r>
      <w:r w:rsidR="007D776B">
        <w:rPr>
          <w:rFonts w:ascii="Times New Roman" w:hAnsi="Times New Roman" w:cs="Times New Roman" w:hint="eastAsia"/>
          <w:sz w:val="24"/>
          <w:szCs w:val="24"/>
        </w:rPr>
        <w:t xml:space="preserve">, can be interpreted as the </w:t>
      </w:r>
      <w:r w:rsidR="007D776B">
        <w:rPr>
          <w:rFonts w:ascii="Times New Roman" w:hAnsi="Times New Roman" w:cs="Times New Roman"/>
          <w:sz w:val="24"/>
          <w:szCs w:val="24"/>
        </w:rPr>
        <w:t>‘</w:t>
      </w:r>
      <w:r w:rsidR="007D776B">
        <w:rPr>
          <w:rFonts w:ascii="Times New Roman" w:hAnsi="Times New Roman" w:cs="Times New Roman" w:hint="eastAsia"/>
          <w:sz w:val="24"/>
          <w:szCs w:val="24"/>
        </w:rPr>
        <w:t>appreciation exposure</w:t>
      </w:r>
      <w:r w:rsidR="007D776B">
        <w:rPr>
          <w:rFonts w:ascii="Times New Roman" w:hAnsi="Times New Roman" w:cs="Times New Roman"/>
          <w:sz w:val="24"/>
          <w:szCs w:val="24"/>
        </w:rPr>
        <w:t>’</w:t>
      </w:r>
      <w:r w:rsidR="007D776B">
        <w:rPr>
          <w:rFonts w:ascii="Times New Roman" w:hAnsi="Times New Roman" w:cs="Times New Roman" w:hint="eastAsia"/>
          <w:sz w:val="24"/>
          <w:szCs w:val="24"/>
        </w:rPr>
        <w:t xml:space="preserve">, while </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x</w:t>
      </w:r>
      <w:r w:rsidR="007D776B" w:rsidRPr="007D776B">
        <w:rPr>
          <w:rFonts w:ascii="Times New Roman" w:hAnsi="Times New Roman" w:cs="Times New Roman"/>
          <w:sz w:val="24"/>
          <w:szCs w:val="24"/>
        </w:rPr>
        <w:t xml:space="preserve"> </w:t>
      </w:r>
      <w:r w:rsidR="007D776B" w:rsidRPr="007D776B">
        <w:rPr>
          <w:rFonts w:ascii="Times New Roman" w:hAnsi="Times New Roman" w:cs="Times New Roman" w:hint="eastAsia"/>
          <w:sz w:val="24"/>
          <w:szCs w:val="24"/>
        </w:rPr>
        <w:t>+</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D</w:t>
      </w:r>
      <w:r w:rsidR="007D776B">
        <w:rPr>
          <w:rFonts w:ascii="Times New Roman" w:hAnsi="Times New Roman" w:cs="Times New Roman" w:hint="eastAsia"/>
          <w:sz w:val="24"/>
          <w:szCs w:val="24"/>
        </w:rPr>
        <w:t xml:space="preserve">, the </w:t>
      </w:r>
      <w:r w:rsidR="007D776B">
        <w:rPr>
          <w:rFonts w:ascii="Times New Roman" w:hAnsi="Times New Roman" w:cs="Times New Roman"/>
          <w:sz w:val="24"/>
          <w:szCs w:val="24"/>
        </w:rPr>
        <w:t>‘</w:t>
      </w:r>
      <w:r w:rsidR="007D776B">
        <w:rPr>
          <w:rFonts w:ascii="Times New Roman" w:hAnsi="Times New Roman" w:cs="Times New Roman" w:hint="eastAsia"/>
          <w:sz w:val="24"/>
          <w:szCs w:val="24"/>
        </w:rPr>
        <w:t>depreciation exposure</w:t>
      </w:r>
      <w:r w:rsidR="007D776B">
        <w:rPr>
          <w:rFonts w:ascii="Times New Roman" w:hAnsi="Times New Roman" w:cs="Times New Roman"/>
          <w:sz w:val="24"/>
          <w:szCs w:val="24"/>
        </w:rPr>
        <w:t>’</w:t>
      </w:r>
      <w:r w:rsidR="007D776B">
        <w:rPr>
          <w:rFonts w:ascii="Times New Roman" w:hAnsi="Times New Roman" w:cs="Times New Roman" w:hint="eastAsia"/>
          <w:sz w:val="24"/>
          <w:szCs w:val="24"/>
        </w:rPr>
        <w:t xml:space="preserve">. In what follows, we redefine the depreciation exposure, </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x</w:t>
      </w:r>
      <w:r w:rsidR="007D776B" w:rsidRPr="007D776B">
        <w:rPr>
          <w:rFonts w:ascii="Times New Roman" w:hAnsi="Times New Roman" w:cs="Times New Roman"/>
          <w:sz w:val="24"/>
          <w:szCs w:val="24"/>
        </w:rPr>
        <w:t xml:space="preserve"> </w:t>
      </w:r>
      <w:r w:rsidR="007D776B" w:rsidRPr="007D776B">
        <w:rPr>
          <w:rFonts w:ascii="Times New Roman" w:hAnsi="Times New Roman" w:cs="Times New Roman" w:hint="eastAsia"/>
          <w:sz w:val="24"/>
          <w:szCs w:val="24"/>
        </w:rPr>
        <w:t>+</w:t>
      </w:r>
      <w:r w:rsidR="007D776B" w:rsidRPr="007D776B">
        <w:rPr>
          <w:rFonts w:ascii="Times New Roman" w:hAnsi="Times New Roman" w:cs="Times New Roman"/>
          <w:i/>
          <w:sz w:val="24"/>
          <w:szCs w:val="24"/>
        </w:rPr>
        <w:t>β</w:t>
      </w:r>
      <w:r w:rsidR="007D776B" w:rsidRPr="007D776B">
        <w:rPr>
          <w:rFonts w:ascii="Times New Roman" w:hAnsi="Times New Roman" w:cs="Times New Roman"/>
          <w:i/>
          <w:sz w:val="24"/>
          <w:szCs w:val="24"/>
          <w:vertAlign w:val="subscript"/>
        </w:rPr>
        <w:t>D</w:t>
      </w:r>
      <w:r w:rsidR="007D776B" w:rsidRPr="007D776B">
        <w:rPr>
          <w:rFonts w:ascii="Times New Roman" w:hAnsi="Times New Roman" w:cs="Times New Roman"/>
          <w:sz w:val="24"/>
          <w:szCs w:val="24"/>
        </w:rPr>
        <w:t xml:space="preserve"> </w:t>
      </w:r>
      <w:r w:rsidR="007D776B">
        <w:rPr>
          <w:rFonts w:ascii="Times New Roman" w:hAnsi="Times New Roman" w:cs="Times New Roman" w:hint="eastAsia"/>
          <w:sz w:val="24"/>
          <w:szCs w:val="24"/>
        </w:rPr>
        <w:t xml:space="preserve">as </w:t>
      </w:r>
      <w:r w:rsidR="007D776B" w:rsidRPr="007D776B">
        <w:rPr>
          <w:rFonts w:ascii="Times New Roman" w:hAnsi="Times New Roman" w:cs="Times New Roman"/>
          <w:i/>
          <w:sz w:val="24"/>
          <w:szCs w:val="24"/>
        </w:rPr>
        <w:t>β</w:t>
      </w:r>
      <w:r w:rsidR="007D776B">
        <w:rPr>
          <w:rFonts w:ascii="Times New Roman" w:hAnsi="Times New Roman" w:cs="Times New Roman" w:hint="eastAsia"/>
          <w:i/>
          <w:sz w:val="24"/>
          <w:szCs w:val="24"/>
          <w:vertAlign w:val="subscript"/>
        </w:rPr>
        <w:t>Dep</w:t>
      </w:r>
      <w:r w:rsidR="007D776B">
        <w:rPr>
          <w:rFonts w:ascii="Times New Roman" w:hAnsi="Times New Roman" w:cs="Times New Roman" w:hint="eastAsia"/>
          <w:sz w:val="24"/>
          <w:szCs w:val="24"/>
        </w:rPr>
        <w:t xml:space="preserve">.  </w:t>
      </w:r>
      <w:r w:rsidR="0077398B">
        <w:rPr>
          <w:rFonts w:ascii="Times New Roman" w:hAnsi="Times New Roman" w:cs="Times New Roman"/>
          <w:sz w:val="24"/>
          <w:szCs w:val="24"/>
        </w:rPr>
        <w:t>Equation (1) is similar to the measurement equation in Kout</w:t>
      </w:r>
      <w:r w:rsidR="0077398B">
        <w:rPr>
          <w:rFonts w:ascii="Times New Roman" w:hAnsi="Times New Roman" w:cs="Times New Roman" w:hint="eastAsia"/>
          <w:sz w:val="24"/>
          <w:szCs w:val="24"/>
        </w:rPr>
        <w:t>m</w:t>
      </w:r>
      <w:r w:rsidR="0077398B">
        <w:rPr>
          <w:rFonts w:ascii="Times New Roman" w:hAnsi="Times New Roman" w:cs="Times New Roman"/>
          <w:sz w:val="24"/>
          <w:szCs w:val="24"/>
        </w:rPr>
        <w:t>os and Martin (2003a)</w:t>
      </w:r>
      <w:r w:rsidR="0077398B">
        <w:rPr>
          <w:rFonts w:ascii="Times New Roman" w:hAnsi="Times New Roman" w:cs="Times New Roman" w:hint="eastAsia"/>
          <w:sz w:val="24"/>
          <w:szCs w:val="24"/>
        </w:rPr>
        <w:t>, exce</w:t>
      </w:r>
      <w:r w:rsidR="000B7518">
        <w:rPr>
          <w:rFonts w:ascii="Times New Roman" w:hAnsi="Times New Roman" w:cs="Times New Roman" w:hint="eastAsia"/>
          <w:sz w:val="24"/>
          <w:szCs w:val="24"/>
        </w:rPr>
        <w:t>pt that in our model, the lag</w:t>
      </w:r>
      <w:r w:rsidR="0077398B">
        <w:rPr>
          <w:rFonts w:ascii="Times New Roman" w:hAnsi="Times New Roman" w:cs="Times New Roman" w:hint="eastAsia"/>
          <w:sz w:val="24"/>
          <w:szCs w:val="24"/>
        </w:rPr>
        <w:t xml:space="preserve"> </w:t>
      </w:r>
      <w:r w:rsidR="00520DA0">
        <w:rPr>
          <w:rFonts w:ascii="Times New Roman" w:hAnsi="Times New Roman" w:cs="Times New Roman" w:hint="eastAsia"/>
          <w:sz w:val="24"/>
          <w:szCs w:val="24"/>
        </w:rPr>
        <w:t xml:space="preserve">effect is added.  </w:t>
      </w:r>
    </w:p>
    <w:p w:rsidR="00520DA0" w:rsidRDefault="00520DA0" w:rsidP="00BC216B">
      <w:pPr>
        <w:pStyle w:val="a3"/>
        <w:snapToGrid/>
        <w:spacing w:line="240" w:lineRule="auto"/>
        <w:rPr>
          <w:rFonts w:ascii="Times New Roman" w:hAnsi="Times New Roman" w:cs="Times New Roman"/>
          <w:sz w:val="24"/>
          <w:szCs w:val="24"/>
        </w:rPr>
      </w:pPr>
      <w:r>
        <w:rPr>
          <w:rFonts w:ascii="Times New Roman" w:hAnsi="Times New Roman" w:cs="Times New Roman" w:hint="eastAsia"/>
          <w:sz w:val="24"/>
          <w:szCs w:val="24"/>
        </w:rPr>
        <w:tab/>
        <w:t xml:space="preserve">In estimating Equation (1), we use </w:t>
      </w:r>
      <w:r w:rsidR="00844DB3">
        <w:rPr>
          <w:rFonts w:ascii="Times New Roman" w:hAnsi="Times New Roman" w:cs="Times New Roman" w:hint="eastAsia"/>
          <w:sz w:val="24"/>
          <w:szCs w:val="24"/>
        </w:rPr>
        <w:t xml:space="preserve">84 </w:t>
      </w:r>
      <w:r>
        <w:rPr>
          <w:rFonts w:ascii="Times New Roman" w:hAnsi="Times New Roman" w:cs="Times New Roman" w:hint="eastAsia"/>
          <w:sz w:val="24"/>
          <w:szCs w:val="24"/>
        </w:rPr>
        <w:t>monthly observations</w:t>
      </w:r>
      <w:r w:rsidR="00844DB3">
        <w:rPr>
          <w:rFonts w:ascii="Times New Roman" w:hAnsi="Times New Roman" w:cs="Times New Roman" w:hint="eastAsia"/>
          <w:sz w:val="24"/>
          <w:szCs w:val="24"/>
        </w:rPr>
        <w:t xml:space="preserve"> spanning 7 years from 2000 to 2006</w:t>
      </w:r>
      <w:r>
        <w:rPr>
          <w:rFonts w:ascii="Times New Roman" w:hAnsi="Times New Roman" w:cs="Times New Roman" w:hint="eastAsia"/>
          <w:sz w:val="24"/>
          <w:szCs w:val="24"/>
        </w:rPr>
        <w:t xml:space="preserve">. </w:t>
      </w:r>
      <w:r w:rsidR="00844DB3">
        <w:rPr>
          <w:rFonts w:ascii="Times New Roman" w:hAnsi="Times New Roman" w:cs="Times New Roman" w:hint="eastAsia"/>
          <w:sz w:val="24"/>
          <w:szCs w:val="24"/>
        </w:rPr>
        <w:t xml:space="preserve"> </w:t>
      </w:r>
      <w:r w:rsidR="00005863">
        <w:rPr>
          <w:rFonts w:ascii="Times New Roman" w:hAnsi="Times New Roman" w:cs="Times New Roman" w:hint="eastAsia"/>
          <w:sz w:val="24"/>
          <w:szCs w:val="24"/>
        </w:rPr>
        <w:t xml:space="preserve">There are at least two reasons why we use monthly data instead of a data with a higher frequency.  First, since the F/X exposure relates the exchange rate risks to firm value, we believe that it should be measured over medium- to long-term intervals. </w:t>
      </w:r>
      <w:r w:rsidR="000969AE">
        <w:rPr>
          <w:rFonts w:ascii="Times New Roman" w:hAnsi="Times New Roman" w:cs="Times New Roman" w:hint="eastAsia"/>
          <w:sz w:val="24"/>
          <w:szCs w:val="24"/>
        </w:rPr>
        <w:t xml:space="preserve"> Second, in order to estimate Equation (1), we need data on the exchange rate volatility, </w:t>
      </w:r>
      <w:r w:rsidR="000969AE">
        <w:rPr>
          <w:rFonts w:ascii="Times New Roman" w:hAnsi="Times New Roman" w:cs="Times New Roman" w:hint="eastAsia"/>
          <w:sz w:val="24"/>
          <w:szCs w:val="24"/>
        </w:rPr>
        <w:sym w:font="Symbol" w:char="F073"/>
      </w:r>
      <w:r w:rsidR="000969AE">
        <w:rPr>
          <w:rFonts w:ascii="Times New Roman" w:hAnsi="Times New Roman" w:cs="Times New Roman" w:hint="eastAsia"/>
          <w:i/>
          <w:sz w:val="24"/>
          <w:szCs w:val="24"/>
          <w:vertAlign w:val="subscript"/>
        </w:rPr>
        <w:t>x</w:t>
      </w:r>
      <w:r w:rsidR="000969AE" w:rsidRPr="00BC216B">
        <w:rPr>
          <w:rFonts w:ascii="Times New Roman" w:hAnsi="Times New Roman" w:cs="Times New Roman" w:hint="eastAsia"/>
          <w:i/>
          <w:sz w:val="24"/>
          <w:szCs w:val="24"/>
          <w:vertAlign w:val="subscript"/>
        </w:rPr>
        <w:t>t</w:t>
      </w:r>
      <w:r w:rsidR="000969AE">
        <w:rPr>
          <w:rFonts w:ascii="Times New Roman" w:hAnsi="Times New Roman" w:cs="Times New Roman" w:hint="eastAsia"/>
          <w:sz w:val="24"/>
          <w:szCs w:val="24"/>
        </w:rPr>
        <w:t>.  Due to data availability,</w:t>
      </w:r>
      <w:r w:rsidR="000969AE">
        <w:rPr>
          <w:rStyle w:val="ac"/>
          <w:rFonts w:ascii="Times New Roman" w:hAnsi="Times New Roman" w:cs="Times New Roman"/>
          <w:sz w:val="24"/>
          <w:szCs w:val="24"/>
        </w:rPr>
        <w:footnoteReference w:id="6"/>
      </w:r>
      <w:r w:rsidR="000969AE">
        <w:rPr>
          <w:rFonts w:ascii="Times New Roman" w:hAnsi="Times New Roman" w:cs="Times New Roman" w:hint="eastAsia"/>
          <w:sz w:val="24"/>
          <w:szCs w:val="24"/>
        </w:rPr>
        <w:t xml:space="preserve"> we cannot generate observations of </w:t>
      </w:r>
      <w:r w:rsidR="000969AE">
        <w:rPr>
          <w:rFonts w:ascii="Times New Roman" w:hAnsi="Times New Roman" w:cs="Times New Roman" w:hint="eastAsia"/>
          <w:sz w:val="24"/>
          <w:szCs w:val="24"/>
        </w:rPr>
        <w:sym w:font="Symbol" w:char="F073"/>
      </w:r>
      <w:r w:rsidR="000969AE">
        <w:rPr>
          <w:rFonts w:ascii="Times New Roman" w:hAnsi="Times New Roman" w:cs="Times New Roman" w:hint="eastAsia"/>
          <w:i/>
          <w:sz w:val="24"/>
          <w:szCs w:val="24"/>
          <w:vertAlign w:val="subscript"/>
        </w:rPr>
        <w:t>x</w:t>
      </w:r>
      <w:r w:rsidR="000969AE" w:rsidRPr="00BC216B">
        <w:rPr>
          <w:rFonts w:ascii="Times New Roman" w:hAnsi="Times New Roman" w:cs="Times New Roman" w:hint="eastAsia"/>
          <w:i/>
          <w:sz w:val="24"/>
          <w:szCs w:val="24"/>
          <w:vertAlign w:val="subscript"/>
        </w:rPr>
        <w:t>t</w:t>
      </w:r>
      <w:r w:rsidR="000969AE">
        <w:rPr>
          <w:rFonts w:ascii="Times New Roman" w:hAnsi="Times New Roman" w:cs="Times New Roman" w:hint="eastAsia"/>
          <w:sz w:val="24"/>
          <w:szCs w:val="24"/>
        </w:rPr>
        <w:t xml:space="preserve"> on a higher frequency data.  This </w:t>
      </w:r>
      <w:r>
        <w:rPr>
          <w:rFonts w:ascii="Times New Roman" w:hAnsi="Times New Roman" w:cs="Times New Roman" w:hint="eastAsia"/>
          <w:sz w:val="24"/>
          <w:szCs w:val="24"/>
        </w:rPr>
        <w:t xml:space="preserve">In order to estimate the exchange rate volatility for month </w:t>
      </w:r>
      <w:r w:rsidRPr="00520DA0">
        <w:rPr>
          <w:rFonts w:ascii="Times New Roman" w:hAnsi="Times New Roman" w:cs="Times New Roman" w:hint="eastAsia"/>
          <w:i/>
          <w:sz w:val="24"/>
          <w:szCs w:val="24"/>
        </w:rPr>
        <w:t>t</w:t>
      </w:r>
      <w:r>
        <w:rPr>
          <w:rFonts w:ascii="Times New Roman" w:hAnsi="Times New Roman" w:cs="Times New Roman" w:hint="eastAsia"/>
          <w:sz w:val="24"/>
          <w:szCs w:val="24"/>
        </w:rPr>
        <w:t xml:space="preserve">, </w:t>
      </w:r>
      <w:r>
        <w:rPr>
          <w:rFonts w:ascii="Times New Roman" w:hAnsi="Times New Roman" w:cs="Times New Roman" w:hint="eastAsia"/>
          <w:sz w:val="24"/>
          <w:szCs w:val="24"/>
        </w:rPr>
        <w:sym w:font="Symbol" w:char="F073"/>
      </w:r>
      <w:r>
        <w:rPr>
          <w:rFonts w:ascii="Times New Roman" w:hAnsi="Times New Roman" w:cs="Times New Roman" w:hint="eastAsia"/>
          <w:i/>
          <w:sz w:val="24"/>
          <w:szCs w:val="24"/>
          <w:vertAlign w:val="subscript"/>
        </w:rPr>
        <w:t>x</w:t>
      </w:r>
      <w:r w:rsidRPr="00BC216B">
        <w:rPr>
          <w:rFonts w:ascii="Times New Roman" w:hAnsi="Times New Roman" w:cs="Times New Roman" w:hint="eastAsia"/>
          <w:i/>
          <w:sz w:val="24"/>
          <w:szCs w:val="24"/>
          <w:vertAlign w:val="subscript"/>
        </w:rPr>
        <w:t>t</w:t>
      </w:r>
      <w:r>
        <w:rPr>
          <w:rFonts w:ascii="Times New Roman" w:hAnsi="Times New Roman" w:cs="Times New Roman" w:hint="eastAsia"/>
          <w:sz w:val="24"/>
          <w:szCs w:val="24"/>
        </w:rPr>
        <w:t>, we take the similar approach</w:t>
      </w:r>
      <w:r w:rsidR="007B0217">
        <w:rPr>
          <w:rFonts w:ascii="Times New Roman" w:hAnsi="Times New Roman" w:cs="Times New Roman" w:hint="eastAsia"/>
          <w:sz w:val="24"/>
          <w:szCs w:val="24"/>
        </w:rPr>
        <w:t xml:space="preserve"> as</w:t>
      </w:r>
      <w:r>
        <w:rPr>
          <w:rFonts w:ascii="Times New Roman" w:hAnsi="Times New Roman" w:cs="Times New Roman" w:hint="eastAsia"/>
          <w:sz w:val="24"/>
          <w:szCs w:val="24"/>
        </w:rPr>
        <w:t xml:space="preserve"> </w:t>
      </w:r>
      <w:r w:rsidR="007B0217">
        <w:rPr>
          <w:rFonts w:ascii="Times New Roman" w:hAnsi="Times New Roman" w:cs="Times New Roman" w:hint="eastAsia"/>
          <w:sz w:val="24"/>
          <w:szCs w:val="24"/>
        </w:rPr>
        <w:t>described along</w:t>
      </w:r>
      <w:r>
        <w:rPr>
          <w:rFonts w:ascii="Times New Roman" w:hAnsi="Times New Roman" w:cs="Times New Roman" w:hint="eastAsia"/>
          <w:sz w:val="24"/>
          <w:szCs w:val="24"/>
        </w:rPr>
        <w:t xml:space="preserve"> </w:t>
      </w:r>
      <w:r w:rsidR="007B0217">
        <w:rPr>
          <w:rFonts w:ascii="Times New Roman" w:hAnsi="Times New Roman" w:cs="Times New Roman" w:hint="eastAsia"/>
          <w:sz w:val="24"/>
          <w:szCs w:val="24"/>
        </w:rPr>
        <w:t xml:space="preserve">the equations (2) ~ (4) in </w:t>
      </w:r>
      <w:r>
        <w:rPr>
          <w:rFonts w:ascii="Times New Roman" w:hAnsi="Times New Roman" w:cs="Times New Roman"/>
          <w:sz w:val="24"/>
          <w:szCs w:val="24"/>
        </w:rPr>
        <w:t>Kout</w:t>
      </w:r>
      <w:r>
        <w:rPr>
          <w:rFonts w:ascii="Times New Roman" w:hAnsi="Times New Roman" w:cs="Times New Roman" w:hint="eastAsia"/>
          <w:sz w:val="24"/>
          <w:szCs w:val="24"/>
        </w:rPr>
        <w:t>m</w:t>
      </w:r>
      <w:r>
        <w:rPr>
          <w:rFonts w:ascii="Times New Roman" w:hAnsi="Times New Roman" w:cs="Times New Roman"/>
          <w:sz w:val="24"/>
          <w:szCs w:val="24"/>
        </w:rPr>
        <w:t>os and Martin (2003a)</w:t>
      </w:r>
      <w:r>
        <w:rPr>
          <w:rFonts w:ascii="Times New Roman" w:hAnsi="Times New Roman" w:cs="Times New Roman" w:hint="eastAsia"/>
          <w:sz w:val="24"/>
          <w:szCs w:val="24"/>
        </w:rPr>
        <w:t xml:space="preserve">. </w:t>
      </w:r>
      <w:r w:rsidR="007B0217">
        <w:rPr>
          <w:rFonts w:ascii="Times New Roman" w:hAnsi="Times New Roman" w:cs="Times New Roman" w:hint="eastAsia"/>
          <w:sz w:val="24"/>
          <w:szCs w:val="24"/>
        </w:rPr>
        <w:t xml:space="preserve"> </w:t>
      </w:r>
      <w:r w:rsidR="000B7518">
        <w:rPr>
          <w:rFonts w:ascii="Times New Roman" w:hAnsi="Times New Roman" w:cs="Times New Roman" w:hint="eastAsia"/>
          <w:sz w:val="24"/>
          <w:szCs w:val="24"/>
        </w:rPr>
        <w:t xml:space="preserve">In essence, we </w:t>
      </w:r>
      <w:r w:rsidR="007B0217">
        <w:rPr>
          <w:rFonts w:ascii="Times New Roman" w:hAnsi="Times New Roman" w:cs="Times New Roman" w:hint="eastAsia"/>
          <w:sz w:val="24"/>
          <w:szCs w:val="24"/>
        </w:rPr>
        <w:t xml:space="preserve">first </w:t>
      </w:r>
      <w:r w:rsidR="000B7518">
        <w:rPr>
          <w:rFonts w:ascii="Times New Roman" w:hAnsi="Times New Roman" w:cs="Times New Roman" w:hint="eastAsia"/>
          <w:sz w:val="24"/>
          <w:szCs w:val="24"/>
        </w:rPr>
        <w:t xml:space="preserve">assume that the </w:t>
      </w:r>
      <w:r w:rsidR="007B0217">
        <w:rPr>
          <w:rFonts w:ascii="Times New Roman" w:hAnsi="Times New Roman" w:cs="Times New Roman" w:hint="eastAsia"/>
          <w:sz w:val="24"/>
          <w:szCs w:val="24"/>
        </w:rPr>
        <w:t xml:space="preserve">conditional variance of </w:t>
      </w:r>
      <w:r w:rsidR="000B7518">
        <w:rPr>
          <w:rFonts w:ascii="Times New Roman" w:hAnsi="Times New Roman" w:cs="Times New Roman" w:hint="eastAsia"/>
          <w:sz w:val="24"/>
          <w:szCs w:val="24"/>
        </w:rPr>
        <w:t>innovatio</w:t>
      </w:r>
      <w:r w:rsidR="007B0217">
        <w:rPr>
          <w:rFonts w:ascii="Times New Roman" w:hAnsi="Times New Roman" w:cs="Times New Roman" w:hint="eastAsia"/>
          <w:sz w:val="24"/>
          <w:szCs w:val="24"/>
        </w:rPr>
        <w:t xml:space="preserve">ns in the exchange rate </w:t>
      </w:r>
      <w:r w:rsidR="0070429E">
        <w:rPr>
          <w:rFonts w:ascii="Times New Roman" w:hAnsi="Times New Roman" w:cs="Times New Roman" w:hint="eastAsia"/>
          <w:sz w:val="24"/>
          <w:szCs w:val="24"/>
        </w:rPr>
        <w:t>movement</w:t>
      </w:r>
      <w:r w:rsidR="007B0217">
        <w:rPr>
          <w:rFonts w:ascii="Times New Roman" w:hAnsi="Times New Roman" w:cs="Times New Roman" w:hint="eastAsia"/>
          <w:sz w:val="24"/>
          <w:szCs w:val="24"/>
        </w:rPr>
        <w:t xml:space="preserve"> follows a GARCH(1,1) process.  Then, </w:t>
      </w:r>
      <w:r w:rsidR="0072456D">
        <w:rPr>
          <w:rFonts w:ascii="Times New Roman" w:hAnsi="Times New Roman" w:cs="Times New Roman" w:hint="eastAsia"/>
          <w:sz w:val="24"/>
          <w:szCs w:val="24"/>
        </w:rPr>
        <w:t xml:space="preserve">we take the </w:t>
      </w:r>
      <w:r w:rsidR="005934FB">
        <w:rPr>
          <w:rFonts w:ascii="Times New Roman" w:hAnsi="Times New Roman" w:cs="Times New Roman" w:hint="eastAsia"/>
          <w:sz w:val="24"/>
          <w:szCs w:val="24"/>
        </w:rPr>
        <w:t xml:space="preserve">sum of </w:t>
      </w:r>
      <w:r w:rsidR="0072456D">
        <w:rPr>
          <w:rFonts w:ascii="Times New Roman" w:hAnsi="Times New Roman" w:cs="Times New Roman" w:hint="eastAsia"/>
          <w:sz w:val="24"/>
          <w:szCs w:val="24"/>
        </w:rPr>
        <w:t xml:space="preserve">daily conditional variances of the month.  </w:t>
      </w:r>
      <w:r w:rsidR="00244318">
        <w:rPr>
          <w:rFonts w:ascii="Times New Roman" w:hAnsi="Times New Roman" w:cs="Times New Roman" w:hint="eastAsia"/>
          <w:sz w:val="24"/>
          <w:szCs w:val="24"/>
        </w:rPr>
        <w:t xml:space="preserve">We then </w:t>
      </w:r>
      <w:r w:rsidR="005934FB">
        <w:rPr>
          <w:rFonts w:ascii="Times New Roman" w:hAnsi="Times New Roman" w:cs="Times New Roman" w:hint="eastAsia"/>
          <w:sz w:val="24"/>
          <w:szCs w:val="24"/>
        </w:rPr>
        <w:t xml:space="preserve">take the square root of the sum to obtain </w:t>
      </w:r>
      <w:r w:rsidR="007B0217">
        <w:rPr>
          <w:rFonts w:ascii="Times New Roman" w:hAnsi="Times New Roman" w:cs="Times New Roman" w:hint="eastAsia"/>
          <w:sz w:val="24"/>
          <w:szCs w:val="24"/>
        </w:rPr>
        <w:sym w:font="Symbol" w:char="F073"/>
      </w:r>
      <w:r w:rsidR="007B0217">
        <w:rPr>
          <w:rFonts w:ascii="Times New Roman" w:hAnsi="Times New Roman" w:cs="Times New Roman" w:hint="eastAsia"/>
          <w:i/>
          <w:sz w:val="24"/>
          <w:szCs w:val="24"/>
          <w:vertAlign w:val="subscript"/>
        </w:rPr>
        <w:t>x</w:t>
      </w:r>
      <w:r w:rsidR="007B0217" w:rsidRPr="00BC216B">
        <w:rPr>
          <w:rFonts w:ascii="Times New Roman" w:hAnsi="Times New Roman" w:cs="Times New Roman" w:hint="eastAsia"/>
          <w:i/>
          <w:sz w:val="24"/>
          <w:szCs w:val="24"/>
          <w:vertAlign w:val="subscript"/>
        </w:rPr>
        <w:t>t</w:t>
      </w:r>
      <w:r w:rsidR="005934FB">
        <w:rPr>
          <w:rFonts w:ascii="Times New Roman" w:hAnsi="Times New Roman" w:cs="Times New Roman" w:hint="eastAsia"/>
          <w:sz w:val="24"/>
          <w:szCs w:val="24"/>
        </w:rPr>
        <w:t>.</w:t>
      </w:r>
      <w:r w:rsidR="007B0217">
        <w:rPr>
          <w:rFonts w:ascii="Times New Roman" w:hAnsi="Times New Roman" w:cs="Times New Roman" w:hint="eastAsia"/>
          <w:sz w:val="24"/>
          <w:szCs w:val="24"/>
        </w:rPr>
        <w:t xml:space="preserve"> The </w:t>
      </w:r>
      <w:r w:rsidR="00EB2AD9">
        <w:rPr>
          <w:rFonts w:ascii="Times New Roman" w:hAnsi="Times New Roman" w:cs="Times New Roman" w:hint="eastAsia"/>
          <w:sz w:val="24"/>
          <w:szCs w:val="24"/>
        </w:rPr>
        <w:t xml:space="preserve">description about the </w:t>
      </w:r>
      <w:r w:rsidR="007B0217">
        <w:rPr>
          <w:rFonts w:ascii="Times New Roman" w:hAnsi="Times New Roman" w:cs="Times New Roman" w:hint="eastAsia"/>
          <w:sz w:val="24"/>
          <w:szCs w:val="24"/>
        </w:rPr>
        <w:t xml:space="preserve">exact procedure is </w:t>
      </w:r>
      <w:r w:rsidR="00EB2AD9">
        <w:rPr>
          <w:rFonts w:ascii="Times New Roman" w:hAnsi="Times New Roman" w:cs="Times New Roman" w:hint="eastAsia"/>
          <w:sz w:val="24"/>
          <w:szCs w:val="24"/>
        </w:rPr>
        <w:t>left</w:t>
      </w:r>
      <w:r w:rsidR="007B0217">
        <w:rPr>
          <w:rFonts w:ascii="Times New Roman" w:hAnsi="Times New Roman" w:cs="Times New Roman" w:hint="eastAsia"/>
          <w:sz w:val="24"/>
          <w:szCs w:val="24"/>
        </w:rPr>
        <w:t xml:space="preserve"> </w:t>
      </w:r>
      <w:r w:rsidR="0070429E">
        <w:rPr>
          <w:rFonts w:ascii="Times New Roman" w:hAnsi="Times New Roman" w:cs="Times New Roman" w:hint="eastAsia"/>
          <w:sz w:val="24"/>
          <w:szCs w:val="24"/>
        </w:rPr>
        <w:t xml:space="preserve">in </w:t>
      </w:r>
      <w:r w:rsidR="00EB2AD9">
        <w:rPr>
          <w:rFonts w:ascii="Times New Roman" w:hAnsi="Times New Roman" w:cs="Times New Roman" w:hint="eastAsia"/>
          <w:sz w:val="24"/>
          <w:szCs w:val="24"/>
        </w:rPr>
        <w:t>A</w:t>
      </w:r>
      <w:r w:rsidR="0070429E">
        <w:rPr>
          <w:rFonts w:ascii="Times New Roman" w:hAnsi="Times New Roman" w:cs="Times New Roman" w:hint="eastAsia"/>
          <w:sz w:val="24"/>
          <w:szCs w:val="24"/>
        </w:rPr>
        <w:t>ppendix.</w:t>
      </w:r>
    </w:p>
    <w:p w:rsidR="00B65FD9" w:rsidRPr="00EB2AD9" w:rsidRDefault="00844DB3" w:rsidP="001D3861">
      <w:pPr>
        <w:wordWrap/>
        <w:ind w:firstLine="800"/>
        <w:rPr>
          <w:rFonts w:ascii="Times New Roman"/>
          <w:sz w:val="24"/>
        </w:rPr>
      </w:pPr>
      <w:r>
        <w:rPr>
          <w:rFonts w:ascii="Times New Roman" w:hint="eastAsia"/>
          <w:sz w:val="24"/>
        </w:rPr>
        <w:t>As for the exchange rate, we use trade-weighted exchange rates developed by JP Morgan.  This</w:t>
      </w:r>
      <w:r w:rsidRPr="00CD39B9">
        <w:rPr>
          <w:rFonts w:ascii="Times New Roman"/>
          <w:sz w:val="24"/>
        </w:rPr>
        <w:t xml:space="preserve"> index is </w:t>
      </w:r>
      <w:r>
        <w:rPr>
          <w:rFonts w:ascii="Times New Roman" w:hint="eastAsia"/>
          <w:sz w:val="24"/>
        </w:rPr>
        <w:t>evaluated</w:t>
      </w:r>
      <w:r w:rsidRPr="00CD39B9">
        <w:rPr>
          <w:rFonts w:ascii="Times New Roman"/>
          <w:sz w:val="24"/>
        </w:rPr>
        <w:t xml:space="preserve"> </w:t>
      </w:r>
      <w:r>
        <w:rPr>
          <w:rFonts w:ascii="Times New Roman" w:hint="eastAsia"/>
          <w:sz w:val="24"/>
        </w:rPr>
        <w:t>by taking</w:t>
      </w:r>
      <w:r w:rsidRPr="00CD39B9">
        <w:rPr>
          <w:rFonts w:ascii="Times New Roman"/>
          <w:sz w:val="24"/>
        </w:rPr>
        <w:t xml:space="preserve"> a geometric weighted average </w:t>
      </w:r>
      <w:r>
        <w:rPr>
          <w:rFonts w:ascii="Times New Roman" w:hint="eastAsia"/>
          <w:sz w:val="24"/>
        </w:rPr>
        <w:t xml:space="preserve">of exchange rates, where the weights are measured </w:t>
      </w:r>
      <w:r w:rsidRPr="00CD39B9">
        <w:rPr>
          <w:rFonts w:ascii="Times New Roman"/>
          <w:sz w:val="24"/>
        </w:rPr>
        <w:t xml:space="preserve">in terms of </w:t>
      </w:r>
      <w:r>
        <w:rPr>
          <w:rFonts w:ascii="Times New Roman" w:hint="eastAsia"/>
          <w:sz w:val="24"/>
        </w:rPr>
        <w:t>trading partners</w:t>
      </w:r>
      <w:r>
        <w:rPr>
          <w:rFonts w:ascii="Times New Roman"/>
          <w:sz w:val="24"/>
        </w:rPr>
        <w:t>’</w:t>
      </w:r>
      <w:r>
        <w:rPr>
          <w:rFonts w:ascii="Times New Roman" w:hint="eastAsia"/>
          <w:sz w:val="24"/>
        </w:rPr>
        <w:t xml:space="preserve"> weights in </w:t>
      </w:r>
      <w:r>
        <w:rPr>
          <w:rFonts w:ascii="Times New Roman"/>
          <w:sz w:val="24"/>
        </w:rPr>
        <w:t>total</w:t>
      </w:r>
      <w:r>
        <w:rPr>
          <w:rFonts w:ascii="Times New Roman" w:hint="eastAsia"/>
          <w:sz w:val="24"/>
        </w:rPr>
        <w:t xml:space="preserve"> volume of trades</w:t>
      </w:r>
      <w:r w:rsidRPr="00CD39B9">
        <w:rPr>
          <w:rFonts w:ascii="Times New Roman"/>
          <w:sz w:val="24"/>
        </w:rPr>
        <w:t xml:space="preserve">. </w:t>
      </w:r>
      <w:r>
        <w:rPr>
          <w:rFonts w:ascii="Times New Roman" w:hint="eastAsia"/>
          <w:sz w:val="24"/>
        </w:rPr>
        <w:t>In the case of Korean Won, t</w:t>
      </w:r>
      <w:r w:rsidRPr="00CD39B9">
        <w:rPr>
          <w:rFonts w:ascii="Times New Roman"/>
          <w:sz w:val="24"/>
        </w:rPr>
        <w:t xml:space="preserve">he trading partners include the </w:t>
      </w:r>
      <w:smartTag w:uri="urn:schemas-microsoft-com:office:smarttags" w:element="country-region">
        <w:r w:rsidRPr="00CD39B9">
          <w:rPr>
            <w:rFonts w:ascii="Times New Roman"/>
            <w:sz w:val="24"/>
          </w:rPr>
          <w:t>U</w:t>
        </w:r>
        <w:r>
          <w:rPr>
            <w:rFonts w:ascii="Times New Roman" w:hint="eastAsia"/>
            <w:sz w:val="24"/>
          </w:rPr>
          <w:t>.</w:t>
        </w:r>
        <w:r w:rsidRPr="00CD39B9">
          <w:rPr>
            <w:rFonts w:ascii="Times New Roman"/>
            <w:sz w:val="24"/>
          </w:rPr>
          <w:t>S</w:t>
        </w:r>
        <w:r>
          <w:rPr>
            <w:rFonts w:ascii="Times New Roman" w:hint="eastAsia"/>
            <w:sz w:val="24"/>
          </w:rPr>
          <w:t>.</w:t>
        </w:r>
      </w:smartTag>
      <w:r w:rsidRPr="00CD39B9">
        <w:rPr>
          <w:rFonts w:ascii="Times New Roman"/>
          <w:sz w:val="24"/>
        </w:rPr>
        <w:t xml:space="preserve">, </w:t>
      </w:r>
      <w:smartTag w:uri="urn:schemas-microsoft-com:office:smarttags" w:element="country-region">
        <w:r w:rsidRPr="00CD39B9">
          <w:rPr>
            <w:rFonts w:ascii="Times New Roman"/>
            <w:sz w:val="24"/>
          </w:rPr>
          <w:t>China</w:t>
        </w:r>
      </w:smartTag>
      <w:r w:rsidRPr="00CD39B9">
        <w:rPr>
          <w:rFonts w:ascii="Times New Roman"/>
          <w:sz w:val="24"/>
        </w:rPr>
        <w:t xml:space="preserve">, </w:t>
      </w:r>
      <w:smartTag w:uri="urn:schemas-microsoft-com:office:smarttags" w:element="country-region">
        <w:r w:rsidRPr="00CD39B9">
          <w:rPr>
            <w:rFonts w:ascii="Times New Roman"/>
            <w:sz w:val="24"/>
          </w:rPr>
          <w:t>Japan</w:t>
        </w:r>
      </w:smartTag>
      <w:r w:rsidRPr="00CD39B9">
        <w:rPr>
          <w:rFonts w:ascii="Times New Roman"/>
          <w:sz w:val="24"/>
        </w:rPr>
        <w:t xml:space="preserve">, </w:t>
      </w:r>
      <w:r>
        <w:rPr>
          <w:rFonts w:ascii="Times New Roman"/>
          <w:sz w:val="24"/>
        </w:rPr>
        <w:t xml:space="preserve">Hong Kong, the </w:t>
      </w:r>
      <w:smartTag w:uri="urn:schemas-microsoft-com:office:smarttags" w:element="country-region">
        <w:r>
          <w:rPr>
            <w:rFonts w:ascii="Times New Roman"/>
            <w:sz w:val="24"/>
          </w:rPr>
          <w:t>UK</w:t>
        </w:r>
      </w:smartTag>
      <w:r>
        <w:rPr>
          <w:rFonts w:ascii="Times New Roman"/>
          <w:sz w:val="24"/>
        </w:rPr>
        <w:t xml:space="preserve">, </w:t>
      </w:r>
      <w:smartTag w:uri="urn:schemas-microsoft-com:office:smarttags" w:element="country-region">
        <w:r>
          <w:rPr>
            <w:rFonts w:ascii="Times New Roman"/>
            <w:sz w:val="24"/>
          </w:rPr>
          <w:t>Switzerland</w:t>
        </w:r>
      </w:smartTag>
      <w:r>
        <w:rPr>
          <w:rFonts w:ascii="Times New Roman"/>
          <w:sz w:val="24"/>
        </w:rPr>
        <w:t>,</w:t>
      </w:r>
      <w:r>
        <w:rPr>
          <w:rFonts w:ascii="Times New Roman" w:hint="eastAsia"/>
          <w:sz w:val="24"/>
        </w:rPr>
        <w:t xml:space="preserve"> </w:t>
      </w:r>
      <w:smartTag w:uri="urn:schemas-microsoft-com:office:smarttags" w:element="place">
        <w:smartTag w:uri="urn:schemas-microsoft-com:office:smarttags" w:element="country-region">
          <w:r w:rsidRPr="00CD39B9">
            <w:rPr>
              <w:rFonts w:ascii="Times New Roman"/>
              <w:sz w:val="24"/>
            </w:rPr>
            <w:t>Germany</w:t>
          </w:r>
        </w:smartTag>
      </w:smartTag>
      <w:r w:rsidRPr="00CD39B9">
        <w:rPr>
          <w:rFonts w:ascii="Times New Roman"/>
          <w:sz w:val="24"/>
        </w:rPr>
        <w:t xml:space="preserve">, </w:t>
      </w:r>
      <w:r>
        <w:rPr>
          <w:rFonts w:ascii="Times New Roman" w:hint="eastAsia"/>
          <w:sz w:val="24"/>
        </w:rPr>
        <w:t>and</w:t>
      </w:r>
      <w:r w:rsidRPr="00CD39B9">
        <w:rPr>
          <w:rFonts w:ascii="Times New Roman"/>
          <w:sz w:val="24"/>
        </w:rPr>
        <w:t xml:space="preserve"> etc. Jorion (</w:t>
      </w:r>
      <w:r>
        <w:rPr>
          <w:rFonts w:ascii="Times New Roman"/>
          <w:sz w:val="24"/>
        </w:rPr>
        <w:t>1990), Bodnar and Gentry (1993)</w:t>
      </w:r>
      <w:r>
        <w:rPr>
          <w:rFonts w:ascii="Times New Roman" w:hint="eastAsia"/>
          <w:sz w:val="24"/>
        </w:rPr>
        <w:t xml:space="preserve"> and He and Ng (1998) all use trade-weighted exchange rates in their study for F/X exposure.  Since </w:t>
      </w:r>
      <w:smartTag w:uri="urn:schemas-microsoft-com:office:smarttags" w:element="place">
        <w:smartTag w:uri="urn:schemas-microsoft-com:office:smarttags" w:element="country-region">
          <w:r>
            <w:rPr>
              <w:rFonts w:ascii="Times New Roman" w:hint="eastAsia"/>
              <w:sz w:val="24"/>
            </w:rPr>
            <w:t>Korea</w:t>
          </w:r>
        </w:smartTag>
      </w:smartTag>
      <w:r>
        <w:rPr>
          <w:rFonts w:ascii="Times New Roman" w:hint="eastAsia"/>
          <w:sz w:val="24"/>
        </w:rPr>
        <w:t xml:space="preserve"> over the years has had foreign activities across all over the world, measuring F/X exposure against the trade-weighted index seems to be appropriate. The exchange rates are obtained from Bloomberg Database.</w:t>
      </w:r>
      <w:r w:rsidR="002D00D8">
        <w:rPr>
          <w:rFonts w:ascii="Times New Roman" w:hint="eastAsia"/>
          <w:sz w:val="24"/>
        </w:rPr>
        <w:t xml:space="preserve"> </w:t>
      </w:r>
      <w:r w:rsidR="002D00D8">
        <w:rPr>
          <w:rFonts w:ascii="Times New Roman" w:hint="eastAsia"/>
          <w:sz w:val="24"/>
        </w:rPr>
        <w:lastRenderedPageBreak/>
        <w:t>The data on KOSPI index</w:t>
      </w:r>
      <w:r w:rsidR="00AA13AC">
        <w:rPr>
          <w:rFonts w:ascii="Times New Roman" w:hint="eastAsia"/>
          <w:sz w:val="24"/>
        </w:rPr>
        <w:t xml:space="preserve"> and returns on the sample firms are from </w:t>
      </w:r>
      <w:r w:rsidR="00AA13AC" w:rsidRPr="00CD39B9">
        <w:rPr>
          <w:rFonts w:ascii="Times New Roman"/>
          <w:sz w:val="24"/>
        </w:rPr>
        <w:t>KSRI</w:t>
      </w:r>
      <w:r w:rsidR="00AA13AC">
        <w:rPr>
          <w:rFonts w:ascii="Times New Roman" w:hint="eastAsia"/>
          <w:sz w:val="24"/>
        </w:rPr>
        <w:t xml:space="preserve"> --</w:t>
      </w:r>
      <w:r w:rsidR="00AA13AC" w:rsidRPr="00CD39B9">
        <w:rPr>
          <w:rFonts w:ascii="Times New Roman"/>
          <w:sz w:val="24"/>
        </w:rPr>
        <w:t>Korea</w:t>
      </w:r>
      <w:r w:rsidR="00AA13AC">
        <w:rPr>
          <w:rFonts w:ascii="Times New Roman"/>
          <w:sz w:val="24"/>
        </w:rPr>
        <w:t xml:space="preserve"> Securities Research Institute</w:t>
      </w:r>
      <w:r w:rsidR="00AA13AC">
        <w:rPr>
          <w:rFonts w:ascii="Times New Roman" w:hint="eastAsia"/>
          <w:sz w:val="24"/>
        </w:rPr>
        <w:t>--.</w:t>
      </w:r>
      <w:r w:rsidR="007D776B">
        <w:rPr>
          <w:rFonts w:ascii="Times New Roman" w:hint="eastAsia"/>
          <w:sz w:val="24"/>
        </w:rPr>
        <w:t xml:space="preserve">  The equity returns are adjusted for dividends, splits, and reverse-splits. </w:t>
      </w:r>
    </w:p>
    <w:p w:rsidR="00B65FD9" w:rsidRPr="001D3861" w:rsidRDefault="00B65FD9" w:rsidP="00223F27">
      <w:pPr>
        <w:wordWrap/>
        <w:rPr>
          <w:rFonts w:ascii="Times New Roman"/>
          <w:sz w:val="24"/>
        </w:rPr>
      </w:pPr>
    </w:p>
    <w:p w:rsidR="00B65FD9" w:rsidRPr="003A05AE" w:rsidRDefault="00B65FD9" w:rsidP="00B65FD9">
      <w:pPr>
        <w:wordWrap/>
        <w:rPr>
          <w:rFonts w:ascii="Times New Roman"/>
          <w:b/>
          <w:sz w:val="24"/>
        </w:rPr>
      </w:pPr>
      <w:r w:rsidRPr="003A05AE">
        <w:rPr>
          <w:rFonts w:ascii="Times New Roman"/>
          <w:b/>
          <w:sz w:val="24"/>
        </w:rPr>
        <w:tab/>
      </w:r>
      <w:r>
        <w:rPr>
          <w:rFonts w:ascii="Times New Roman" w:hint="eastAsia"/>
          <w:b/>
          <w:sz w:val="24"/>
        </w:rPr>
        <w:t>II.2</w:t>
      </w:r>
      <w:r w:rsidRPr="003A05AE">
        <w:rPr>
          <w:rFonts w:ascii="Times New Roman"/>
          <w:b/>
          <w:sz w:val="24"/>
        </w:rPr>
        <w:t xml:space="preserve"> </w:t>
      </w:r>
      <w:r w:rsidRPr="003A05AE">
        <w:rPr>
          <w:rFonts w:ascii="Times New Roman" w:hint="eastAsia"/>
          <w:b/>
          <w:sz w:val="24"/>
        </w:rPr>
        <w:t xml:space="preserve"> </w:t>
      </w:r>
      <w:r>
        <w:rPr>
          <w:rFonts w:ascii="Times New Roman" w:hint="eastAsia"/>
          <w:b/>
          <w:sz w:val="24"/>
        </w:rPr>
        <w:t>Determinants</w:t>
      </w:r>
      <w:r w:rsidR="00B72AC6">
        <w:rPr>
          <w:rFonts w:ascii="Times New Roman" w:hint="eastAsia"/>
          <w:b/>
          <w:sz w:val="24"/>
        </w:rPr>
        <w:t xml:space="preserve"> of F/X Exposure</w:t>
      </w:r>
    </w:p>
    <w:p w:rsidR="003A05AE" w:rsidRPr="003A05AE" w:rsidRDefault="00CF102B" w:rsidP="00223F27">
      <w:pPr>
        <w:wordWrap/>
        <w:rPr>
          <w:rFonts w:ascii="Times New Roman"/>
          <w:sz w:val="24"/>
        </w:rPr>
      </w:pPr>
      <w:r w:rsidRPr="003A05AE">
        <w:rPr>
          <w:rFonts w:ascii="Times New Roman"/>
          <w:sz w:val="24"/>
        </w:rPr>
        <w:tab/>
      </w:r>
    </w:p>
    <w:p w:rsidR="00E373BD" w:rsidRDefault="001E4429" w:rsidP="001E4429">
      <w:pPr>
        <w:wordWrap/>
        <w:rPr>
          <w:rFonts w:ascii="Times New Roman"/>
          <w:sz w:val="24"/>
        </w:rPr>
      </w:pPr>
      <w:r w:rsidRPr="00CD39B9">
        <w:rPr>
          <w:rFonts w:ascii="Times New Roman"/>
          <w:sz w:val="24"/>
        </w:rPr>
        <w:tab/>
      </w:r>
      <w:r w:rsidRPr="00CD39B9">
        <w:rPr>
          <w:rFonts w:ascii="Times New Roman" w:hint="eastAsia"/>
          <w:sz w:val="24"/>
        </w:rPr>
        <w:t>Once the exposure parameters</w:t>
      </w:r>
      <w:r w:rsidRPr="00CD39B9">
        <w:rPr>
          <w:rFonts w:ascii="Times New Roman"/>
          <w:sz w:val="24"/>
        </w:rPr>
        <w:t xml:space="preserve">, </w:t>
      </w:r>
      <w:r w:rsidRPr="00CD39B9">
        <w:rPr>
          <w:rFonts w:ascii="Times New Roman"/>
          <w:i/>
          <w:sz w:val="24"/>
        </w:rPr>
        <w:t>β</w:t>
      </w:r>
      <w:r w:rsidRPr="00CD39B9">
        <w:rPr>
          <w:rFonts w:ascii="Times New Roman"/>
          <w:i/>
          <w:sz w:val="24"/>
          <w:vertAlign w:val="subscript"/>
        </w:rPr>
        <w:t>x</w:t>
      </w:r>
      <w:r w:rsidRPr="00CD39B9">
        <w:rPr>
          <w:rFonts w:ascii="Times New Roman"/>
          <w:sz w:val="24"/>
        </w:rPr>
        <w:t xml:space="preserve">, </w:t>
      </w:r>
      <w:r w:rsidRPr="00CD39B9">
        <w:rPr>
          <w:rFonts w:ascii="Times New Roman"/>
          <w:i/>
          <w:sz w:val="24"/>
        </w:rPr>
        <w:t>β</w:t>
      </w:r>
      <w:r w:rsidRPr="00CD39B9">
        <w:rPr>
          <w:rFonts w:ascii="Times New Roman"/>
          <w:i/>
          <w:sz w:val="24"/>
          <w:vertAlign w:val="subscript"/>
        </w:rPr>
        <w:t>D</w:t>
      </w:r>
      <w:r w:rsidRPr="00CD39B9">
        <w:rPr>
          <w:rFonts w:ascii="Times New Roman" w:hint="eastAsia"/>
          <w:sz w:val="24"/>
        </w:rPr>
        <w:t xml:space="preserve">, </w:t>
      </w:r>
      <w:r w:rsidRPr="00CD39B9">
        <w:rPr>
          <w:rFonts w:ascii="Times New Roman"/>
          <w:i/>
          <w:sz w:val="24"/>
        </w:rPr>
        <w:t>β</w:t>
      </w:r>
      <w:r w:rsidRPr="00CD39B9">
        <w:rPr>
          <w:rFonts w:ascii="Times New Roman"/>
          <w:i/>
          <w:sz w:val="24"/>
          <w:vertAlign w:val="subscript"/>
        </w:rPr>
        <w:t>σ</w:t>
      </w:r>
      <w:r w:rsidRPr="00CD39B9">
        <w:rPr>
          <w:rFonts w:ascii="Times New Roman"/>
          <w:i/>
          <w:sz w:val="24"/>
        </w:rPr>
        <w:t xml:space="preserve"> </w:t>
      </w:r>
      <w:r w:rsidRPr="00CD39B9">
        <w:rPr>
          <w:rFonts w:ascii="Times New Roman"/>
          <w:sz w:val="24"/>
        </w:rPr>
        <w:t>and</w:t>
      </w:r>
      <w:r w:rsidRPr="00CD39B9">
        <w:rPr>
          <w:rFonts w:ascii="Times New Roman"/>
          <w:i/>
          <w:sz w:val="24"/>
        </w:rPr>
        <w:t xml:space="preserve"> β</w:t>
      </w:r>
      <w:r w:rsidRPr="00CD39B9">
        <w:rPr>
          <w:rFonts w:ascii="Times New Roman" w:hint="eastAsia"/>
          <w:i/>
          <w:sz w:val="24"/>
          <w:vertAlign w:val="subscript"/>
        </w:rPr>
        <w:t>L</w:t>
      </w:r>
      <w:r w:rsidRPr="00CD39B9">
        <w:rPr>
          <w:rFonts w:ascii="Times New Roman" w:hint="eastAsia"/>
          <w:sz w:val="24"/>
        </w:rPr>
        <w:t xml:space="preserve">, </w:t>
      </w:r>
      <w:r w:rsidRPr="00CD39B9">
        <w:rPr>
          <w:rFonts w:ascii="Times New Roman"/>
          <w:sz w:val="24"/>
        </w:rPr>
        <w:t>are</w:t>
      </w:r>
      <w:r w:rsidRPr="00CD39B9">
        <w:rPr>
          <w:rFonts w:ascii="Times New Roman" w:hint="eastAsia"/>
          <w:sz w:val="24"/>
        </w:rPr>
        <w:t xml:space="preserve"> estimated at the firm level, we conduct cross-sectional analyses on these parameters to investigate how firm characteristics including foreign ownership (hereafter referred to as </w:t>
      </w:r>
      <w:r w:rsidRPr="00CD39B9">
        <w:rPr>
          <w:rFonts w:ascii="Times New Roman"/>
          <w:sz w:val="24"/>
        </w:rPr>
        <w:t>‘</w:t>
      </w:r>
      <w:r w:rsidRPr="00CD39B9">
        <w:rPr>
          <w:rFonts w:ascii="Times New Roman" w:hint="eastAsia"/>
          <w:i/>
          <w:sz w:val="24"/>
        </w:rPr>
        <w:t>FO</w:t>
      </w:r>
      <w:r w:rsidRPr="00CD39B9">
        <w:rPr>
          <w:rFonts w:ascii="Times New Roman"/>
          <w:sz w:val="24"/>
        </w:rPr>
        <w:t>’</w:t>
      </w:r>
      <w:r w:rsidRPr="00CD39B9">
        <w:rPr>
          <w:rFonts w:ascii="Times New Roman" w:hint="eastAsia"/>
          <w:sz w:val="24"/>
        </w:rPr>
        <w:t xml:space="preserve">) are related to </w:t>
      </w:r>
      <w:r w:rsidRPr="00CD39B9">
        <w:rPr>
          <w:rFonts w:ascii="Times New Roman"/>
          <w:sz w:val="24"/>
        </w:rPr>
        <w:t>the</w:t>
      </w:r>
      <w:r w:rsidRPr="00CD39B9">
        <w:rPr>
          <w:rFonts w:ascii="Times New Roman" w:hint="eastAsia"/>
          <w:sz w:val="24"/>
        </w:rPr>
        <w:t xml:space="preserve"> F/X exposure. </w:t>
      </w:r>
      <w:r w:rsidR="00A34617" w:rsidRPr="00CD39B9">
        <w:rPr>
          <w:rFonts w:ascii="Times New Roman" w:hint="eastAsia"/>
          <w:sz w:val="24"/>
        </w:rPr>
        <w:t>We conjecture that foreign ownership plays an important role in linking the currency and the capital markets.</w:t>
      </w:r>
      <w:r w:rsidR="00A34617">
        <w:rPr>
          <w:rFonts w:ascii="Times New Roman" w:hint="eastAsia"/>
          <w:sz w:val="24"/>
        </w:rPr>
        <w:t xml:space="preserve"> </w:t>
      </w:r>
      <w:r w:rsidRPr="00CD39B9">
        <w:rPr>
          <w:rFonts w:ascii="Times New Roman" w:hint="eastAsia"/>
          <w:sz w:val="24"/>
        </w:rPr>
        <w:t>From the foreign investors</w:t>
      </w:r>
      <w:r w:rsidRPr="00CD39B9">
        <w:rPr>
          <w:rFonts w:ascii="Times New Roman"/>
          <w:sz w:val="24"/>
        </w:rPr>
        <w:t>’</w:t>
      </w:r>
      <w:r w:rsidRPr="00CD39B9">
        <w:rPr>
          <w:rFonts w:ascii="Times New Roman" w:hint="eastAsia"/>
          <w:sz w:val="24"/>
        </w:rPr>
        <w:t xml:space="preserve"> point of view, the changes in the currency value will have at least two implications in their investment decisions.  First, unless their investment value is properly hedged, the </w:t>
      </w:r>
      <w:r w:rsidRPr="00CD39B9">
        <w:rPr>
          <w:rFonts w:ascii="Times New Roman"/>
          <w:sz w:val="24"/>
        </w:rPr>
        <w:t>total</w:t>
      </w:r>
      <w:r w:rsidRPr="00CD39B9">
        <w:rPr>
          <w:rFonts w:ascii="Times New Roman" w:hint="eastAsia"/>
          <w:sz w:val="24"/>
        </w:rPr>
        <w:t xml:space="preserve"> return from their investment is directly affected by the currency return.  Second, depending on the </w:t>
      </w:r>
      <w:r w:rsidRPr="00CD39B9">
        <w:rPr>
          <w:rFonts w:ascii="Times New Roman"/>
          <w:sz w:val="24"/>
        </w:rPr>
        <w:t>industrial</w:t>
      </w:r>
      <w:r w:rsidRPr="00CD39B9">
        <w:rPr>
          <w:rFonts w:ascii="Times New Roman" w:hint="eastAsia"/>
          <w:sz w:val="24"/>
        </w:rPr>
        <w:t xml:space="preserve"> structure the firm is in and the degree of hedging activities the firm takes, the change in exchange rates will affect the firm value by altering the operating income and balance sheet items.  The latter effects do not seem to have direct impacts on foreign investors</w:t>
      </w:r>
      <w:r w:rsidRPr="00CD39B9">
        <w:rPr>
          <w:rFonts w:ascii="Times New Roman"/>
          <w:sz w:val="24"/>
        </w:rPr>
        <w:t>’</w:t>
      </w:r>
      <w:r w:rsidRPr="00CD39B9">
        <w:rPr>
          <w:rFonts w:ascii="Times New Roman" w:hint="eastAsia"/>
          <w:sz w:val="24"/>
        </w:rPr>
        <w:t xml:space="preserve"> return, since these are rather longer term effects.  However, if the capital market prices the effects of exchange rates properly into the stock price, then the latter effects should also have direct implications on the foreign investors</w:t>
      </w:r>
      <w:r w:rsidRPr="00CD39B9">
        <w:rPr>
          <w:rFonts w:ascii="Times New Roman"/>
          <w:sz w:val="24"/>
        </w:rPr>
        <w:t>’</w:t>
      </w:r>
      <w:r w:rsidRPr="00CD39B9">
        <w:rPr>
          <w:rFonts w:ascii="Times New Roman" w:hint="eastAsia"/>
          <w:sz w:val="24"/>
        </w:rPr>
        <w:t xml:space="preserve"> investment decision.  Therefore, if the foreign investors are risk averse with only limited access to the markets for currency hedge, we predict that they will prefer stocks that have relatively immune to the F/X risk.</w:t>
      </w:r>
      <w:r w:rsidR="00E373BD" w:rsidRPr="00E373BD">
        <w:rPr>
          <w:rFonts w:ascii="Times New Roman" w:hint="eastAsia"/>
          <w:sz w:val="24"/>
        </w:rPr>
        <w:t xml:space="preserve"> </w:t>
      </w:r>
    </w:p>
    <w:p w:rsidR="001E4429" w:rsidRDefault="00E373BD" w:rsidP="001E4429">
      <w:pPr>
        <w:wordWrap/>
        <w:rPr>
          <w:rFonts w:ascii="Times New Roman"/>
          <w:sz w:val="24"/>
        </w:rPr>
      </w:pPr>
      <w:r>
        <w:rPr>
          <w:rFonts w:ascii="Times New Roman" w:hint="eastAsia"/>
          <w:sz w:val="24"/>
        </w:rPr>
        <w:tab/>
        <w:t xml:space="preserve">Not only the exchange rate affects the foreign ownership, the changes in foreign ownership may also affect the exchange rates.  When </w:t>
      </w:r>
      <w:r w:rsidR="009917B0">
        <w:rPr>
          <w:rFonts w:ascii="Times New Roman" w:hint="eastAsia"/>
          <w:sz w:val="24"/>
        </w:rPr>
        <w:t>the exchange rate moves significantly</w:t>
      </w:r>
      <w:r>
        <w:rPr>
          <w:rFonts w:ascii="Times New Roman" w:hint="eastAsia"/>
          <w:sz w:val="24"/>
        </w:rPr>
        <w:t xml:space="preserve">, </w:t>
      </w:r>
      <w:r w:rsidR="009917B0">
        <w:rPr>
          <w:rFonts w:ascii="Times New Roman" w:hint="eastAsia"/>
          <w:sz w:val="24"/>
        </w:rPr>
        <w:t>foreign investors</w:t>
      </w:r>
      <w:r w:rsidR="009917B0">
        <w:rPr>
          <w:rFonts w:ascii="Times New Roman"/>
          <w:sz w:val="24"/>
        </w:rPr>
        <w:t>’</w:t>
      </w:r>
      <w:r w:rsidR="009917B0">
        <w:rPr>
          <w:rFonts w:ascii="Times New Roman" w:hint="eastAsia"/>
          <w:sz w:val="24"/>
        </w:rPr>
        <w:t xml:space="preserve"> </w:t>
      </w:r>
      <w:r>
        <w:rPr>
          <w:rFonts w:ascii="Times New Roman" w:hint="eastAsia"/>
          <w:sz w:val="24"/>
        </w:rPr>
        <w:t xml:space="preserve">large sales or </w:t>
      </w:r>
      <w:r>
        <w:rPr>
          <w:rFonts w:ascii="Times New Roman"/>
          <w:sz w:val="24"/>
        </w:rPr>
        <w:t xml:space="preserve">purchases of Korean stocks </w:t>
      </w:r>
      <w:r w:rsidR="009917B0">
        <w:rPr>
          <w:rFonts w:ascii="Times New Roman" w:hint="eastAsia"/>
          <w:sz w:val="24"/>
        </w:rPr>
        <w:t>are often quoted as one of the reasons for the significant move</w:t>
      </w:r>
      <w:r>
        <w:rPr>
          <w:rFonts w:ascii="Times New Roman" w:hint="eastAsia"/>
          <w:sz w:val="24"/>
        </w:rPr>
        <w:t>.  Therefore, the foreign ownership seems to link the stock market and the market for foreign exchange, and understanding the link would definitely help understanding the pricing mechanisms in both markets.</w:t>
      </w:r>
    </w:p>
    <w:p w:rsidR="009917B0" w:rsidRDefault="009917B0" w:rsidP="009917B0">
      <w:pPr>
        <w:wordWrap/>
        <w:rPr>
          <w:rFonts w:ascii="Times New Roman"/>
          <w:sz w:val="24"/>
        </w:rPr>
      </w:pPr>
    </w:p>
    <w:p w:rsidR="009917B0" w:rsidRDefault="009917B0" w:rsidP="009917B0">
      <w:pPr>
        <w:wordWrap/>
        <w:rPr>
          <w:rFonts w:ascii="Times New Roman"/>
          <w:sz w:val="24"/>
        </w:rPr>
      </w:pP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t>[Insert Table 1 here.]</w:t>
      </w:r>
    </w:p>
    <w:p w:rsidR="009917B0" w:rsidRDefault="009917B0" w:rsidP="009917B0">
      <w:pPr>
        <w:wordWrap/>
        <w:rPr>
          <w:rFonts w:ascii="Times New Roman"/>
          <w:sz w:val="24"/>
        </w:rPr>
      </w:pP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t>[Insert Figure 1 here.]</w:t>
      </w:r>
    </w:p>
    <w:p w:rsidR="009917B0" w:rsidRDefault="009917B0" w:rsidP="009917B0">
      <w:pPr>
        <w:wordWrap/>
        <w:rPr>
          <w:rFonts w:ascii="Times New Roman"/>
          <w:sz w:val="24"/>
        </w:rPr>
      </w:pPr>
      <w:r>
        <w:rPr>
          <w:rFonts w:ascii="Times New Roman" w:hint="eastAsia"/>
          <w:sz w:val="24"/>
        </w:rPr>
        <w:tab/>
      </w:r>
      <w:r>
        <w:rPr>
          <w:rFonts w:ascii="Times New Roman" w:hint="eastAsia"/>
          <w:sz w:val="24"/>
        </w:rPr>
        <w:tab/>
      </w:r>
      <w:r>
        <w:rPr>
          <w:rFonts w:ascii="Times New Roman" w:hint="eastAsia"/>
          <w:sz w:val="24"/>
        </w:rPr>
        <w:tab/>
      </w:r>
      <w:r>
        <w:rPr>
          <w:rFonts w:ascii="Times New Roman" w:hint="eastAsia"/>
          <w:sz w:val="24"/>
        </w:rPr>
        <w:tab/>
        <w:t>[Insert Figure 2 here.]</w:t>
      </w:r>
    </w:p>
    <w:p w:rsidR="009917B0" w:rsidRPr="00CD39B9" w:rsidRDefault="009917B0" w:rsidP="001E4429">
      <w:pPr>
        <w:wordWrap/>
        <w:rPr>
          <w:rFonts w:ascii="Times New Roman"/>
          <w:sz w:val="24"/>
        </w:rPr>
      </w:pPr>
    </w:p>
    <w:p w:rsidR="00E373BD" w:rsidRPr="009917B0" w:rsidRDefault="00E373BD" w:rsidP="00E373BD">
      <w:pPr>
        <w:wordWrap/>
        <w:rPr>
          <w:rFonts w:ascii="Times New Roman"/>
          <w:b/>
          <w:sz w:val="24"/>
        </w:rPr>
      </w:pPr>
      <w:r>
        <w:rPr>
          <w:rFonts w:ascii="Times New Roman" w:hint="eastAsia"/>
          <w:sz w:val="24"/>
        </w:rPr>
        <w:tab/>
        <w:t xml:space="preserve">Table 1 shows how </w:t>
      </w:r>
      <w:r w:rsidRPr="00CD39B9">
        <w:rPr>
          <w:rFonts w:ascii="Times New Roman" w:hint="eastAsia"/>
          <w:i/>
          <w:sz w:val="24"/>
        </w:rPr>
        <w:t>FO</w:t>
      </w:r>
      <w:r>
        <w:rPr>
          <w:rFonts w:ascii="Times New Roman" w:hint="eastAsia"/>
          <w:sz w:val="24"/>
        </w:rPr>
        <w:t xml:space="preserve"> in our sample changed over time during the sample </w:t>
      </w:r>
      <w:r>
        <w:rPr>
          <w:rFonts w:ascii="Times New Roman" w:hint="eastAsia"/>
          <w:sz w:val="24"/>
        </w:rPr>
        <w:lastRenderedPageBreak/>
        <w:t xml:space="preserve">period. The average of foreign ownership has been gradually on the rise over the sample period from 5.72% in 2000 to 12.27% in 2006.  The average over the whole sample period is 8.98%.  Since median is much smaller than the average throughout the sample period, the distribution of </w:t>
      </w:r>
      <w:r w:rsidRPr="00E373BD">
        <w:rPr>
          <w:rFonts w:ascii="Times New Roman" w:hint="eastAsia"/>
          <w:i/>
          <w:sz w:val="24"/>
        </w:rPr>
        <w:t>FO</w:t>
      </w:r>
      <w:r>
        <w:rPr>
          <w:rFonts w:ascii="Times New Roman" w:hint="eastAsia"/>
          <w:sz w:val="24"/>
        </w:rPr>
        <w:t xml:space="preserve"> is largely skewed to the right.  Figure 1 plots the relationship between the monthly changes </w:t>
      </w:r>
      <w:r>
        <w:rPr>
          <w:rFonts w:ascii="Times New Roman"/>
          <w:sz w:val="24"/>
        </w:rPr>
        <w:t>in the</w:t>
      </w:r>
      <w:r>
        <w:rPr>
          <w:rFonts w:ascii="Times New Roman" w:hint="eastAsia"/>
          <w:sz w:val="24"/>
        </w:rPr>
        <w:t xml:space="preserve"> average </w:t>
      </w:r>
      <w:r w:rsidRPr="008560FA">
        <w:rPr>
          <w:rFonts w:ascii="Times New Roman" w:hint="eastAsia"/>
          <w:i/>
          <w:sz w:val="24"/>
        </w:rPr>
        <w:t>FO</w:t>
      </w:r>
      <w:r>
        <w:rPr>
          <w:rFonts w:ascii="Times New Roman" w:hint="eastAsia"/>
          <w:sz w:val="24"/>
        </w:rPr>
        <w:t xml:space="preserve"> and return on KOSPI index.  As the graph shows, the two variables seem to move in the same direction, indicating that these two variables are inter-related.  The correlation between these two variables is 14%.  In addition, we plot the relationship between the monthly changes </w:t>
      </w:r>
      <w:r>
        <w:rPr>
          <w:rFonts w:ascii="Times New Roman"/>
          <w:sz w:val="24"/>
        </w:rPr>
        <w:t>in the</w:t>
      </w:r>
      <w:r>
        <w:rPr>
          <w:rFonts w:ascii="Times New Roman" w:hint="eastAsia"/>
          <w:sz w:val="24"/>
        </w:rPr>
        <w:t xml:space="preserve"> average </w:t>
      </w:r>
      <w:r w:rsidRPr="008560FA">
        <w:rPr>
          <w:rFonts w:ascii="Times New Roman" w:hint="eastAsia"/>
          <w:i/>
          <w:sz w:val="24"/>
        </w:rPr>
        <w:t>FO</w:t>
      </w:r>
      <w:r>
        <w:rPr>
          <w:rFonts w:ascii="Times New Roman" w:hint="eastAsia"/>
          <w:sz w:val="24"/>
        </w:rPr>
        <w:t xml:space="preserve">, and this time, the return on the exchange rates.  This is reported in Figure 2.  </w:t>
      </w:r>
      <w:r w:rsidR="00D0431D">
        <w:rPr>
          <w:rFonts w:ascii="Times New Roman" w:hint="eastAsia"/>
          <w:sz w:val="24"/>
        </w:rPr>
        <w:t xml:space="preserve">Unlike the relation between the </w:t>
      </w:r>
      <w:r w:rsidR="00D0431D" w:rsidRPr="00D0431D">
        <w:rPr>
          <w:rFonts w:ascii="Times New Roman" w:hint="eastAsia"/>
          <w:i/>
          <w:sz w:val="24"/>
        </w:rPr>
        <w:t>FO</w:t>
      </w:r>
      <w:r w:rsidR="00D0431D">
        <w:rPr>
          <w:rFonts w:ascii="Times New Roman" w:hint="eastAsia"/>
          <w:sz w:val="24"/>
        </w:rPr>
        <w:t xml:space="preserve"> and KOSPI index, at the aggregate level, </w:t>
      </w:r>
      <w:r w:rsidR="00D0431D">
        <w:rPr>
          <w:rFonts w:ascii="Times New Roman"/>
          <w:sz w:val="24"/>
        </w:rPr>
        <w:t>the</w:t>
      </w:r>
      <w:r w:rsidR="00D0431D">
        <w:rPr>
          <w:rFonts w:ascii="Times New Roman" w:hint="eastAsia"/>
          <w:sz w:val="24"/>
        </w:rPr>
        <w:t xml:space="preserve"> average </w:t>
      </w:r>
      <w:r w:rsidR="00D0431D" w:rsidRPr="008560FA">
        <w:rPr>
          <w:rFonts w:ascii="Times New Roman" w:hint="eastAsia"/>
          <w:i/>
          <w:sz w:val="24"/>
        </w:rPr>
        <w:t>FO</w:t>
      </w:r>
      <w:r w:rsidR="00D0431D">
        <w:rPr>
          <w:rFonts w:ascii="Times New Roman" w:hint="eastAsia"/>
          <w:sz w:val="24"/>
        </w:rPr>
        <w:t xml:space="preserve"> and the exchange rates are almost unrelated, with the correlation coefficient standing at 0.14%. </w:t>
      </w:r>
      <w:r w:rsidR="002448EE">
        <w:rPr>
          <w:rFonts w:ascii="Times New Roman" w:hint="eastAsia"/>
          <w:sz w:val="24"/>
        </w:rPr>
        <w:t xml:space="preserve">This weak association </w:t>
      </w:r>
      <w:r w:rsidR="002448EE">
        <w:rPr>
          <w:rFonts w:ascii="Times New Roman"/>
          <w:sz w:val="24"/>
        </w:rPr>
        <w:t>between</w:t>
      </w:r>
      <w:r w:rsidR="002448EE">
        <w:rPr>
          <w:rFonts w:ascii="Times New Roman" w:hint="eastAsia"/>
          <w:sz w:val="24"/>
        </w:rPr>
        <w:t xml:space="preserve"> the two variables may arise from loss of information at the aggregate level.  We hope to uncover the lost information while we investigate the relationship between the two at the firm level.</w:t>
      </w:r>
    </w:p>
    <w:p w:rsidR="001E4429" w:rsidRPr="00CD39B9" w:rsidRDefault="001E4429" w:rsidP="001E4429">
      <w:pPr>
        <w:wordWrap/>
        <w:rPr>
          <w:rFonts w:ascii="Times New Roman"/>
          <w:sz w:val="24"/>
        </w:rPr>
      </w:pPr>
      <w:r w:rsidRPr="00CD39B9">
        <w:rPr>
          <w:rFonts w:ascii="Times New Roman" w:hint="eastAsia"/>
          <w:sz w:val="24"/>
        </w:rPr>
        <w:tab/>
        <w:t>In the cross-sectional analyses, we include other firm specific variables as controls.  In the previous literature, various variables have been used as explanatory variable for F/X exposure.</w:t>
      </w:r>
      <w:r w:rsidRPr="00CD39B9">
        <w:rPr>
          <w:rStyle w:val="ac"/>
          <w:rFonts w:ascii="Times New Roman"/>
          <w:sz w:val="24"/>
        </w:rPr>
        <w:footnoteReference w:id="7"/>
      </w:r>
      <w:r w:rsidRPr="00CD39B9">
        <w:rPr>
          <w:rFonts w:ascii="Times New Roman" w:hint="eastAsia"/>
          <w:sz w:val="24"/>
        </w:rPr>
        <w:t xml:space="preserve">  These variables can be largely grouped into </w:t>
      </w:r>
      <w:r w:rsidR="00775DEC">
        <w:rPr>
          <w:rFonts w:ascii="Times New Roman" w:hint="eastAsia"/>
          <w:sz w:val="24"/>
        </w:rPr>
        <w:t>two</w:t>
      </w:r>
      <w:r w:rsidRPr="00CD39B9">
        <w:rPr>
          <w:rFonts w:ascii="Times New Roman" w:hint="eastAsia"/>
          <w:sz w:val="24"/>
        </w:rPr>
        <w:t xml:space="preserve"> sets</w:t>
      </w:r>
      <w:r w:rsidRPr="00CD39B9">
        <w:rPr>
          <w:rFonts w:ascii="Times New Roman"/>
          <w:sz w:val="24"/>
        </w:rPr>
        <w:t xml:space="preserve">: </w:t>
      </w:r>
      <w:r w:rsidRPr="00CD39B9">
        <w:rPr>
          <w:rFonts w:ascii="Times New Roman" w:hint="eastAsia"/>
          <w:sz w:val="24"/>
        </w:rPr>
        <w:t>(i) variables that proxy the firm</w:t>
      </w:r>
      <w:r w:rsidRPr="00CD39B9">
        <w:rPr>
          <w:rFonts w:ascii="Times New Roman"/>
          <w:sz w:val="24"/>
        </w:rPr>
        <w:t>’</w:t>
      </w:r>
      <w:r w:rsidRPr="00CD39B9">
        <w:rPr>
          <w:rFonts w:ascii="Times New Roman" w:hint="eastAsia"/>
          <w:sz w:val="24"/>
        </w:rPr>
        <w:t>s degree of foreign activities, and (ii) those of hedging activities.  The variables that belong to the first set is export ratio, while those that belong to the second set, amount of foreign debt, size, leverage ratio, market-to-book ratio, and amount of derivative use.</w:t>
      </w:r>
    </w:p>
    <w:p w:rsidR="001E4429" w:rsidRPr="00CD39B9" w:rsidRDefault="001E4429" w:rsidP="001E4429">
      <w:pPr>
        <w:wordWrap/>
        <w:rPr>
          <w:rFonts w:ascii="Times New Roman"/>
          <w:sz w:val="24"/>
        </w:rPr>
      </w:pPr>
      <w:r w:rsidRPr="00CD39B9">
        <w:rPr>
          <w:rFonts w:ascii="Times New Roman" w:hint="eastAsia"/>
          <w:sz w:val="24"/>
        </w:rPr>
        <w:tab/>
        <w:t xml:space="preserve">Export ratio (hereafter referred to as </w:t>
      </w:r>
      <w:r w:rsidRPr="00CD39B9">
        <w:rPr>
          <w:rFonts w:ascii="Times New Roman"/>
          <w:sz w:val="24"/>
        </w:rPr>
        <w:t>‘</w:t>
      </w:r>
      <w:r w:rsidRPr="00CD39B9">
        <w:rPr>
          <w:rFonts w:ascii="Times New Roman" w:hint="eastAsia"/>
          <w:i/>
          <w:sz w:val="24"/>
        </w:rPr>
        <w:t>ExpR</w:t>
      </w:r>
      <w:r w:rsidRPr="00CD39B9">
        <w:rPr>
          <w:rFonts w:ascii="Times New Roman"/>
          <w:sz w:val="24"/>
        </w:rPr>
        <w:t>’</w:t>
      </w:r>
      <w:r w:rsidRPr="00CD39B9">
        <w:rPr>
          <w:rFonts w:ascii="Times New Roman" w:hint="eastAsia"/>
          <w:sz w:val="24"/>
        </w:rPr>
        <w:t>)is regarded as the most important variable that characterizes a firm</w:t>
      </w:r>
      <w:r w:rsidRPr="00CD39B9">
        <w:rPr>
          <w:rFonts w:ascii="Times New Roman"/>
          <w:sz w:val="24"/>
        </w:rPr>
        <w:t>’</w:t>
      </w:r>
      <w:r w:rsidRPr="00CD39B9">
        <w:rPr>
          <w:rFonts w:ascii="Times New Roman" w:hint="eastAsia"/>
          <w:sz w:val="24"/>
        </w:rPr>
        <w:t>s F/X exposure.</w:t>
      </w:r>
      <w:r>
        <w:rPr>
          <w:rFonts w:ascii="Times New Roman" w:hint="eastAsia"/>
          <w:sz w:val="24"/>
        </w:rPr>
        <w:t xml:space="preserve">  Jorion (1990), He and Ng (1998</w:t>
      </w:r>
      <w:r w:rsidRPr="00CD39B9">
        <w:rPr>
          <w:rFonts w:ascii="Times New Roman" w:hint="eastAsia"/>
          <w:sz w:val="24"/>
        </w:rPr>
        <w:t>)</w:t>
      </w:r>
      <w:r w:rsidRPr="00CD39B9">
        <w:rPr>
          <w:rFonts w:ascii="Times New Roman"/>
          <w:sz w:val="24"/>
        </w:rPr>
        <w:t xml:space="preserve"> </w:t>
      </w:r>
      <w:r w:rsidRPr="00CD39B9">
        <w:rPr>
          <w:rFonts w:ascii="Times New Roman" w:hint="eastAsia"/>
          <w:sz w:val="24"/>
        </w:rPr>
        <w:t xml:space="preserve">and </w:t>
      </w:r>
      <w:r w:rsidRPr="00CD39B9">
        <w:rPr>
          <w:rFonts w:ascii="Times New Roman"/>
          <w:sz w:val="24"/>
        </w:rPr>
        <w:t>Chow and Chen</w:t>
      </w:r>
      <w:r w:rsidRPr="00CD39B9">
        <w:rPr>
          <w:rFonts w:ascii="Times New Roman" w:hint="eastAsia"/>
          <w:sz w:val="24"/>
        </w:rPr>
        <w:t xml:space="preserve"> </w:t>
      </w:r>
      <w:r w:rsidRPr="00CD39B9">
        <w:rPr>
          <w:rFonts w:ascii="Times New Roman"/>
          <w:sz w:val="24"/>
        </w:rPr>
        <w:t xml:space="preserve">(1998) </w:t>
      </w:r>
      <w:r w:rsidRPr="00CD39B9">
        <w:rPr>
          <w:rFonts w:ascii="Times New Roman" w:hint="eastAsia"/>
          <w:sz w:val="24"/>
        </w:rPr>
        <w:t xml:space="preserve">all </w:t>
      </w:r>
      <w:r w:rsidRPr="00CD39B9">
        <w:rPr>
          <w:rFonts w:ascii="Times New Roman"/>
          <w:sz w:val="24"/>
        </w:rPr>
        <w:t xml:space="preserve">find that </w:t>
      </w:r>
      <w:r w:rsidRPr="00CD39B9">
        <w:rPr>
          <w:rFonts w:ascii="Times New Roman" w:hint="eastAsia"/>
          <w:sz w:val="24"/>
        </w:rPr>
        <w:t xml:space="preserve">the </w:t>
      </w:r>
      <w:r w:rsidRPr="00CD39B9">
        <w:rPr>
          <w:rFonts w:ascii="Times New Roman"/>
          <w:sz w:val="24"/>
        </w:rPr>
        <w:t>export ratio is positively related to firms’ exchange rate exposure.</w:t>
      </w:r>
      <w:r w:rsidRPr="00CD39B9">
        <w:rPr>
          <w:rFonts w:ascii="Times New Roman" w:hint="eastAsia"/>
          <w:sz w:val="24"/>
        </w:rPr>
        <w:t xml:space="preserve">  In our analyses, we also use the ratio of (</w:t>
      </w:r>
      <w:r w:rsidRPr="00CD39B9">
        <w:rPr>
          <w:rFonts w:ascii="Times New Roman"/>
          <w:sz w:val="24"/>
        </w:rPr>
        <w:t xml:space="preserve">foreign debt </w:t>
      </w:r>
      <w:r w:rsidRPr="00CD39B9">
        <w:rPr>
          <w:rFonts w:ascii="Times New Roman" w:hint="eastAsia"/>
          <w:sz w:val="24"/>
        </w:rPr>
        <w:t xml:space="preserve">+ </w:t>
      </w:r>
      <w:r w:rsidRPr="00CD39B9">
        <w:rPr>
          <w:rFonts w:ascii="Times New Roman"/>
          <w:sz w:val="24"/>
        </w:rPr>
        <w:t>foreign asset</w:t>
      </w:r>
      <w:r w:rsidRPr="00CD39B9">
        <w:rPr>
          <w:rFonts w:ascii="Times New Roman" w:hint="eastAsia"/>
          <w:sz w:val="24"/>
        </w:rPr>
        <w:t xml:space="preserve">) to </w:t>
      </w:r>
      <w:r w:rsidRPr="00CD39B9">
        <w:rPr>
          <w:rFonts w:ascii="Times New Roman"/>
          <w:sz w:val="24"/>
        </w:rPr>
        <w:t xml:space="preserve">total assets </w:t>
      </w:r>
      <w:r w:rsidRPr="00CD39B9">
        <w:rPr>
          <w:rFonts w:ascii="Times New Roman" w:hint="eastAsia"/>
          <w:sz w:val="24"/>
        </w:rPr>
        <w:t xml:space="preserve">(hereafter referred to as </w:t>
      </w:r>
      <w:r w:rsidRPr="00CD39B9">
        <w:rPr>
          <w:rFonts w:ascii="Times New Roman"/>
          <w:sz w:val="24"/>
        </w:rPr>
        <w:t>‘</w:t>
      </w:r>
      <w:r w:rsidRPr="00CD39B9">
        <w:rPr>
          <w:rFonts w:ascii="Times New Roman" w:hint="eastAsia"/>
          <w:i/>
          <w:sz w:val="24"/>
        </w:rPr>
        <w:t>FAFD</w:t>
      </w:r>
      <w:r w:rsidRPr="00CD39B9">
        <w:rPr>
          <w:rFonts w:ascii="Times New Roman"/>
          <w:sz w:val="24"/>
        </w:rPr>
        <w:t>’</w:t>
      </w:r>
      <w:r w:rsidRPr="00CD39B9">
        <w:rPr>
          <w:rFonts w:ascii="Times New Roman" w:hint="eastAsia"/>
          <w:sz w:val="24"/>
        </w:rPr>
        <w:t>) to measure the degree of foreign activities taken by a firm.  We predict that firms with a higher ratio would exhibit a higher degree of F/X exposure.</w:t>
      </w:r>
    </w:p>
    <w:p w:rsidR="001E4429" w:rsidRPr="00CD39B9" w:rsidRDefault="001E4429" w:rsidP="001E4429">
      <w:pPr>
        <w:wordWrap/>
        <w:rPr>
          <w:rFonts w:ascii="Times New Roman"/>
          <w:sz w:val="24"/>
        </w:rPr>
      </w:pPr>
      <w:r w:rsidRPr="00CD39B9">
        <w:rPr>
          <w:rFonts w:ascii="Times New Roman" w:hint="eastAsia"/>
          <w:sz w:val="24"/>
        </w:rPr>
        <w:tab/>
        <w:t xml:space="preserve">Regarding the amount of foreign debt used (hereafter referred to as </w:t>
      </w:r>
      <w:r w:rsidRPr="00CD39B9">
        <w:rPr>
          <w:rFonts w:ascii="Times New Roman"/>
          <w:sz w:val="24"/>
        </w:rPr>
        <w:t>‘</w:t>
      </w:r>
      <w:r w:rsidRPr="00CD39B9">
        <w:rPr>
          <w:rFonts w:ascii="Times New Roman" w:hint="eastAsia"/>
          <w:i/>
          <w:sz w:val="24"/>
        </w:rPr>
        <w:t>FDeR</w:t>
      </w:r>
      <w:r w:rsidRPr="00CD39B9">
        <w:rPr>
          <w:rFonts w:ascii="Times New Roman"/>
          <w:sz w:val="24"/>
        </w:rPr>
        <w:t>’</w:t>
      </w:r>
      <w:r w:rsidRPr="00CD39B9">
        <w:rPr>
          <w:rFonts w:ascii="Times New Roman" w:hint="eastAsia"/>
          <w:sz w:val="24"/>
        </w:rPr>
        <w:t xml:space="preserve">), papers like </w:t>
      </w:r>
      <w:r w:rsidRPr="00CD39B9">
        <w:rPr>
          <w:rFonts w:ascii="Times New Roman"/>
          <w:sz w:val="24"/>
        </w:rPr>
        <w:t xml:space="preserve">Keloharju and Niskanen (2001), Kedia and Mozumdar (2003), and </w:t>
      </w:r>
      <w:r w:rsidRPr="00CD39B9">
        <w:rPr>
          <w:rFonts w:ascii="Times New Roman"/>
          <w:kern w:val="0"/>
          <w:sz w:val="24"/>
          <w:szCs w:val="20"/>
          <w:lang w:eastAsia="en-US"/>
        </w:rPr>
        <w:t>Elliott Huffman and Makar</w:t>
      </w:r>
      <w:r w:rsidRPr="00CD39B9">
        <w:rPr>
          <w:rFonts w:ascii="Times New Roman" w:hint="eastAsia"/>
          <w:kern w:val="0"/>
          <w:sz w:val="24"/>
          <w:szCs w:val="20"/>
        </w:rPr>
        <w:t xml:space="preserve"> </w:t>
      </w:r>
      <w:r w:rsidRPr="00CD39B9">
        <w:rPr>
          <w:rFonts w:ascii="Times New Roman"/>
          <w:sz w:val="24"/>
        </w:rPr>
        <w:t>(2003)</w:t>
      </w:r>
      <w:r w:rsidRPr="00CD39B9">
        <w:rPr>
          <w:rFonts w:ascii="Times New Roman" w:hint="eastAsia"/>
          <w:sz w:val="24"/>
        </w:rPr>
        <w:t xml:space="preserve"> find that </w:t>
      </w:r>
      <w:r w:rsidRPr="00CD39B9">
        <w:rPr>
          <w:rFonts w:ascii="Times New Roman"/>
          <w:sz w:val="24"/>
        </w:rPr>
        <w:t>most firms use foreign debt for hedging purpose</w:t>
      </w:r>
      <w:r w:rsidRPr="00CD39B9">
        <w:rPr>
          <w:rFonts w:ascii="Times New Roman" w:hint="eastAsia"/>
          <w:sz w:val="24"/>
        </w:rPr>
        <w:t xml:space="preserve">, </w:t>
      </w:r>
      <w:r w:rsidRPr="00CD39B9">
        <w:rPr>
          <w:rFonts w:ascii="Times New Roman" w:hint="eastAsia"/>
          <w:sz w:val="24"/>
        </w:rPr>
        <w:lastRenderedPageBreak/>
        <w:t xml:space="preserve">and as a result, </w:t>
      </w:r>
      <w:r w:rsidRPr="00CD39B9">
        <w:rPr>
          <w:rFonts w:ascii="Times New Roman"/>
          <w:sz w:val="24"/>
        </w:rPr>
        <w:t xml:space="preserve">those firms with </w:t>
      </w:r>
      <w:r w:rsidRPr="00CD39B9">
        <w:rPr>
          <w:rFonts w:ascii="Times New Roman" w:hint="eastAsia"/>
          <w:sz w:val="24"/>
        </w:rPr>
        <w:t xml:space="preserve">a larger amount of </w:t>
      </w:r>
      <w:r w:rsidRPr="00CD39B9">
        <w:rPr>
          <w:rFonts w:ascii="Times New Roman"/>
          <w:sz w:val="24"/>
        </w:rPr>
        <w:t>foreign debt are less exposed to exchange rate fluctuation.</w:t>
      </w:r>
      <w:r w:rsidRPr="00CD39B9">
        <w:rPr>
          <w:rFonts w:ascii="Times New Roman" w:hint="eastAsia"/>
          <w:sz w:val="24"/>
        </w:rPr>
        <w:t xml:space="preserve"> Whether a firm uses foreign debt as hedging purposes or not can be evaluate by taking the difference between the foreign debt and assets, since if a firm uses debt as hedging, then it will finance a foreign activity via a matching foreign currency debt.  Therefore, a firm with well balanced foreign assets and debt would exhibit a lower degree of F/X exposure.  In this paper, we also include, as control variables, the ratios of (foreign debt </w:t>
      </w:r>
      <w:r w:rsidRPr="00CD39B9">
        <w:rPr>
          <w:rFonts w:ascii="Times New Roman"/>
          <w:sz w:val="24"/>
        </w:rPr>
        <w:t>–</w:t>
      </w:r>
      <w:r w:rsidRPr="00CD39B9">
        <w:rPr>
          <w:rFonts w:ascii="Times New Roman" w:hint="eastAsia"/>
          <w:sz w:val="24"/>
        </w:rPr>
        <w:t xml:space="preserve"> foreign asset) to </w:t>
      </w:r>
      <w:r w:rsidRPr="00CD39B9">
        <w:rPr>
          <w:rFonts w:ascii="Times New Roman"/>
          <w:sz w:val="24"/>
        </w:rPr>
        <w:t>total</w:t>
      </w:r>
      <w:r w:rsidRPr="00CD39B9">
        <w:rPr>
          <w:rFonts w:ascii="Times New Roman" w:hint="eastAsia"/>
          <w:sz w:val="24"/>
        </w:rPr>
        <w:t xml:space="preserve"> assets (hereafter referred to as </w:t>
      </w:r>
      <w:r w:rsidRPr="00CD39B9">
        <w:rPr>
          <w:rFonts w:ascii="Times New Roman"/>
          <w:sz w:val="24"/>
        </w:rPr>
        <w:t>‘</w:t>
      </w:r>
      <w:r w:rsidRPr="00CD39B9">
        <w:rPr>
          <w:rFonts w:ascii="Times New Roman" w:hint="eastAsia"/>
          <w:i/>
          <w:sz w:val="24"/>
        </w:rPr>
        <w:t>NetFD</w:t>
      </w:r>
      <w:r w:rsidRPr="00CD39B9">
        <w:rPr>
          <w:rFonts w:ascii="Times New Roman"/>
          <w:sz w:val="24"/>
        </w:rPr>
        <w:t>’</w:t>
      </w:r>
      <w:r w:rsidRPr="00CD39B9">
        <w:rPr>
          <w:rFonts w:ascii="Times New Roman" w:hint="eastAsia"/>
          <w:sz w:val="24"/>
        </w:rPr>
        <w:t xml:space="preserve">), and the absolute value of (foreign debt </w:t>
      </w:r>
      <w:r w:rsidRPr="00CD39B9">
        <w:rPr>
          <w:rFonts w:ascii="Times New Roman"/>
          <w:sz w:val="24"/>
        </w:rPr>
        <w:t>–</w:t>
      </w:r>
      <w:r w:rsidRPr="00CD39B9">
        <w:rPr>
          <w:rFonts w:ascii="Times New Roman" w:hint="eastAsia"/>
          <w:sz w:val="24"/>
        </w:rPr>
        <w:t xml:space="preserve"> foreign asset) to </w:t>
      </w:r>
      <w:r w:rsidRPr="00CD39B9">
        <w:rPr>
          <w:rFonts w:ascii="Times New Roman"/>
          <w:sz w:val="24"/>
        </w:rPr>
        <w:t>total</w:t>
      </w:r>
      <w:r w:rsidRPr="00CD39B9">
        <w:rPr>
          <w:rFonts w:ascii="Times New Roman" w:hint="eastAsia"/>
          <w:sz w:val="24"/>
        </w:rPr>
        <w:t xml:space="preserve"> assets (hereafter referred to as </w:t>
      </w:r>
      <w:r w:rsidRPr="00CD39B9">
        <w:rPr>
          <w:rFonts w:ascii="Times New Roman"/>
          <w:sz w:val="24"/>
        </w:rPr>
        <w:t>‘</w:t>
      </w:r>
      <w:r w:rsidRPr="001D3861">
        <w:rPr>
          <w:rFonts w:ascii="Times New Roman" w:hint="eastAsia"/>
          <w:i/>
          <w:sz w:val="24"/>
        </w:rPr>
        <w:t>a</w:t>
      </w:r>
      <w:r w:rsidRPr="00CD39B9">
        <w:rPr>
          <w:rFonts w:ascii="Times New Roman" w:hint="eastAsia"/>
          <w:i/>
          <w:sz w:val="24"/>
        </w:rPr>
        <w:t>NetFD</w:t>
      </w:r>
      <w:r w:rsidRPr="00CD39B9">
        <w:rPr>
          <w:rFonts w:ascii="Times New Roman"/>
          <w:sz w:val="24"/>
        </w:rPr>
        <w:t>’</w:t>
      </w:r>
      <w:r w:rsidRPr="00CD39B9">
        <w:rPr>
          <w:rFonts w:ascii="Times New Roman" w:hint="eastAsia"/>
          <w:sz w:val="24"/>
        </w:rPr>
        <w:t>).</w:t>
      </w:r>
      <w:r w:rsidRPr="00CD39B9">
        <w:rPr>
          <w:rStyle w:val="ac"/>
          <w:rFonts w:ascii="Times New Roman"/>
          <w:sz w:val="24"/>
        </w:rPr>
        <w:footnoteReference w:id="8"/>
      </w:r>
    </w:p>
    <w:p w:rsidR="001E4429" w:rsidRPr="00CD39B9" w:rsidRDefault="001E4429" w:rsidP="001E4429">
      <w:pPr>
        <w:wordWrap/>
        <w:rPr>
          <w:rFonts w:ascii="Times New Roman"/>
          <w:sz w:val="24"/>
        </w:rPr>
      </w:pPr>
      <w:r w:rsidRPr="00CD39B9">
        <w:rPr>
          <w:rFonts w:ascii="Times New Roman" w:hint="eastAsia"/>
          <w:sz w:val="24"/>
        </w:rPr>
        <w:tab/>
      </w:r>
      <w:r w:rsidRPr="00CD39B9">
        <w:rPr>
          <w:rFonts w:ascii="Times New Roman"/>
          <w:sz w:val="24"/>
        </w:rPr>
        <w:t xml:space="preserve">There are two </w:t>
      </w:r>
      <w:r w:rsidRPr="00CD39B9">
        <w:rPr>
          <w:rFonts w:ascii="Times New Roman" w:hint="eastAsia"/>
          <w:sz w:val="24"/>
        </w:rPr>
        <w:t>conflicting</w:t>
      </w:r>
      <w:r w:rsidRPr="00CD39B9">
        <w:rPr>
          <w:rFonts w:ascii="Times New Roman"/>
          <w:sz w:val="24"/>
        </w:rPr>
        <w:t xml:space="preserve"> views about how </w:t>
      </w:r>
      <w:r w:rsidRPr="00CD39B9">
        <w:rPr>
          <w:rFonts w:ascii="Times New Roman" w:hint="eastAsia"/>
          <w:sz w:val="24"/>
        </w:rPr>
        <w:t xml:space="preserve">firm </w:t>
      </w:r>
      <w:r w:rsidRPr="00CD39B9">
        <w:rPr>
          <w:rFonts w:ascii="Times New Roman"/>
          <w:sz w:val="24"/>
        </w:rPr>
        <w:t xml:space="preserve">size </w:t>
      </w:r>
      <w:r w:rsidRPr="00CD39B9">
        <w:rPr>
          <w:rFonts w:ascii="Times New Roman" w:hint="eastAsia"/>
          <w:sz w:val="24"/>
        </w:rPr>
        <w:t xml:space="preserve">(hereafter referred to as </w:t>
      </w:r>
      <w:r w:rsidRPr="00CD39B9">
        <w:rPr>
          <w:rFonts w:ascii="Times New Roman"/>
          <w:sz w:val="24"/>
        </w:rPr>
        <w:t>‘</w:t>
      </w:r>
      <w:r w:rsidRPr="00CD39B9">
        <w:rPr>
          <w:rFonts w:ascii="Times New Roman" w:hint="eastAsia"/>
          <w:i/>
          <w:sz w:val="24"/>
        </w:rPr>
        <w:t>Size</w:t>
      </w:r>
      <w:r w:rsidRPr="00CD39B9">
        <w:rPr>
          <w:rFonts w:ascii="Times New Roman"/>
          <w:sz w:val="24"/>
        </w:rPr>
        <w:t>’</w:t>
      </w:r>
      <w:r w:rsidRPr="00CD39B9">
        <w:rPr>
          <w:rFonts w:ascii="Times New Roman" w:hint="eastAsia"/>
          <w:sz w:val="24"/>
        </w:rPr>
        <w:t xml:space="preserve">) would affect the </w:t>
      </w:r>
      <w:r w:rsidRPr="00CD39B9">
        <w:rPr>
          <w:rFonts w:ascii="Times New Roman"/>
          <w:sz w:val="24"/>
        </w:rPr>
        <w:t xml:space="preserve">exchange rate exposure. Nance, Smith &amp; Smithson (1993) </w:t>
      </w:r>
      <w:r w:rsidRPr="00CD39B9">
        <w:rPr>
          <w:rFonts w:ascii="Times New Roman" w:hint="eastAsia"/>
          <w:sz w:val="24"/>
        </w:rPr>
        <w:t>argue that</w:t>
      </w:r>
      <w:r w:rsidRPr="00CD39B9">
        <w:rPr>
          <w:rFonts w:ascii="Times New Roman"/>
          <w:sz w:val="24"/>
        </w:rPr>
        <w:t xml:space="preserve"> larger firms have economy of scale in hedging costs</w:t>
      </w:r>
      <w:r w:rsidRPr="00CD39B9">
        <w:rPr>
          <w:rFonts w:ascii="Times New Roman" w:hint="eastAsia"/>
          <w:sz w:val="24"/>
        </w:rPr>
        <w:t>,</w:t>
      </w:r>
      <w:r w:rsidRPr="00CD39B9">
        <w:rPr>
          <w:rFonts w:ascii="Times New Roman"/>
          <w:sz w:val="24"/>
        </w:rPr>
        <w:t xml:space="preserve"> so they </w:t>
      </w:r>
      <w:r w:rsidRPr="00CD39B9">
        <w:rPr>
          <w:rFonts w:ascii="Times New Roman" w:hint="eastAsia"/>
          <w:sz w:val="24"/>
        </w:rPr>
        <w:t>should be able to</w:t>
      </w:r>
      <w:r w:rsidRPr="00CD39B9">
        <w:rPr>
          <w:rFonts w:ascii="Times New Roman"/>
          <w:sz w:val="24"/>
        </w:rPr>
        <w:t xml:space="preserve"> hedge risks </w:t>
      </w:r>
      <w:r w:rsidRPr="00CD39B9">
        <w:rPr>
          <w:rFonts w:ascii="Times New Roman" w:hint="eastAsia"/>
          <w:sz w:val="24"/>
        </w:rPr>
        <w:t>more effectively</w:t>
      </w:r>
      <w:r w:rsidRPr="00CD39B9">
        <w:rPr>
          <w:rFonts w:ascii="Times New Roman"/>
          <w:sz w:val="24"/>
        </w:rPr>
        <w:t xml:space="preserve"> th</w:t>
      </w:r>
      <w:r w:rsidRPr="00CD39B9">
        <w:rPr>
          <w:rFonts w:ascii="Times New Roman" w:hint="eastAsia"/>
          <w:sz w:val="24"/>
        </w:rPr>
        <w:t>a</w:t>
      </w:r>
      <w:r w:rsidRPr="00CD39B9">
        <w:rPr>
          <w:rFonts w:ascii="Times New Roman"/>
          <w:sz w:val="24"/>
        </w:rPr>
        <w:t xml:space="preserve">n </w:t>
      </w:r>
      <w:r w:rsidRPr="00CD39B9">
        <w:rPr>
          <w:rFonts w:ascii="Times New Roman" w:hint="eastAsia"/>
          <w:sz w:val="24"/>
        </w:rPr>
        <w:t xml:space="preserve">the </w:t>
      </w:r>
      <w:r w:rsidRPr="00CD39B9">
        <w:rPr>
          <w:rFonts w:ascii="Times New Roman"/>
          <w:sz w:val="24"/>
        </w:rPr>
        <w:t>small</w:t>
      </w:r>
      <w:r w:rsidRPr="00CD39B9">
        <w:rPr>
          <w:rFonts w:ascii="Times New Roman" w:hint="eastAsia"/>
          <w:sz w:val="24"/>
        </w:rPr>
        <w:t>er</w:t>
      </w:r>
      <w:r w:rsidRPr="00CD39B9">
        <w:rPr>
          <w:rFonts w:ascii="Times New Roman"/>
          <w:sz w:val="24"/>
        </w:rPr>
        <w:t xml:space="preserve"> firms</w:t>
      </w:r>
      <w:r w:rsidRPr="00CD39B9">
        <w:rPr>
          <w:rFonts w:ascii="Times New Roman" w:hint="eastAsia"/>
          <w:sz w:val="24"/>
        </w:rPr>
        <w:t>. This implies that larger firms should have a</w:t>
      </w:r>
      <w:r w:rsidRPr="00CD39B9">
        <w:rPr>
          <w:rFonts w:ascii="Times New Roman"/>
          <w:sz w:val="24"/>
        </w:rPr>
        <w:t xml:space="preserve"> lower exchange rate exposure. </w:t>
      </w:r>
      <w:r w:rsidRPr="00CD39B9">
        <w:rPr>
          <w:rFonts w:ascii="Times New Roman" w:hint="eastAsia"/>
          <w:sz w:val="24"/>
        </w:rPr>
        <w:t xml:space="preserve">On the other hand, </w:t>
      </w:r>
      <w:r w:rsidRPr="00CD39B9">
        <w:rPr>
          <w:rFonts w:ascii="Times New Roman"/>
          <w:sz w:val="24"/>
        </w:rPr>
        <w:t>Warner (1977) and He and Ng (1998)</w:t>
      </w:r>
      <w:r w:rsidRPr="00CD39B9">
        <w:rPr>
          <w:rFonts w:ascii="Times New Roman" w:hint="eastAsia"/>
          <w:sz w:val="24"/>
        </w:rPr>
        <w:t xml:space="preserve"> find evidence that firm size is positively related to the F/X exposure. They contend that </w:t>
      </w:r>
      <w:r w:rsidRPr="00CD39B9">
        <w:rPr>
          <w:rFonts w:ascii="Times New Roman"/>
          <w:sz w:val="24"/>
        </w:rPr>
        <w:t>small</w:t>
      </w:r>
      <w:r w:rsidRPr="00CD39B9">
        <w:rPr>
          <w:rFonts w:ascii="Times New Roman" w:hint="eastAsia"/>
          <w:sz w:val="24"/>
        </w:rPr>
        <w:t>er</w:t>
      </w:r>
      <w:r w:rsidRPr="00CD39B9">
        <w:rPr>
          <w:rFonts w:ascii="Times New Roman"/>
          <w:sz w:val="24"/>
        </w:rPr>
        <w:t xml:space="preserve"> firms </w:t>
      </w:r>
      <w:r w:rsidRPr="00CD39B9">
        <w:rPr>
          <w:rFonts w:ascii="Times New Roman" w:hint="eastAsia"/>
          <w:sz w:val="24"/>
        </w:rPr>
        <w:t xml:space="preserve">actually </w:t>
      </w:r>
      <w:r w:rsidRPr="00CD39B9">
        <w:rPr>
          <w:rFonts w:ascii="Times New Roman"/>
          <w:sz w:val="24"/>
        </w:rPr>
        <w:t>have more incentives to hedge exchange rate risk because of the high bankruptcy costs</w:t>
      </w:r>
      <w:r w:rsidRPr="00CD39B9">
        <w:rPr>
          <w:rFonts w:ascii="Times New Roman" w:hint="eastAsia"/>
          <w:sz w:val="24"/>
        </w:rPr>
        <w:t>.</w:t>
      </w:r>
    </w:p>
    <w:p w:rsidR="001E4429" w:rsidRPr="00CD39B9" w:rsidRDefault="001E4429" w:rsidP="001E4429">
      <w:pPr>
        <w:wordWrap/>
        <w:rPr>
          <w:rFonts w:ascii="Times New Roman"/>
          <w:sz w:val="24"/>
        </w:rPr>
      </w:pPr>
      <w:r w:rsidRPr="00CD39B9">
        <w:rPr>
          <w:rFonts w:hAnsi="바탕" w:hint="eastAsia"/>
          <w:sz w:val="22"/>
          <w:szCs w:val="22"/>
        </w:rPr>
        <w:tab/>
      </w:r>
      <w:r w:rsidRPr="00CD39B9">
        <w:rPr>
          <w:rFonts w:ascii="Times New Roman" w:hint="eastAsia"/>
          <w:sz w:val="24"/>
        </w:rPr>
        <w:t xml:space="preserve">Leverage ratio is also widely tested as a factor of F/X exposure.  Note that firms with a higher leverage ratio (hereafter referred to as </w:t>
      </w:r>
      <w:r w:rsidRPr="00CD39B9">
        <w:rPr>
          <w:rFonts w:ascii="Times New Roman"/>
          <w:sz w:val="24"/>
        </w:rPr>
        <w:t>‘</w:t>
      </w:r>
      <w:r w:rsidRPr="00CD39B9">
        <w:rPr>
          <w:rFonts w:ascii="Times New Roman" w:hint="eastAsia"/>
          <w:i/>
          <w:sz w:val="24"/>
        </w:rPr>
        <w:t>LTD</w:t>
      </w:r>
      <w:r w:rsidRPr="00CD39B9">
        <w:rPr>
          <w:rFonts w:ascii="Times New Roman"/>
          <w:sz w:val="24"/>
        </w:rPr>
        <w:t>’</w:t>
      </w:r>
      <w:r w:rsidRPr="00CD39B9">
        <w:rPr>
          <w:rFonts w:ascii="Times New Roman" w:hint="eastAsia"/>
          <w:sz w:val="24"/>
        </w:rPr>
        <w:t xml:space="preserve">) are exposed to a higher </w:t>
      </w:r>
      <w:r w:rsidRPr="00CD39B9">
        <w:rPr>
          <w:rFonts w:ascii="Times New Roman"/>
          <w:sz w:val="24"/>
        </w:rPr>
        <w:t>likelihood of bankruptcy</w:t>
      </w:r>
      <w:r w:rsidRPr="00CD39B9">
        <w:rPr>
          <w:rFonts w:ascii="Times New Roman" w:hint="eastAsia"/>
          <w:sz w:val="24"/>
        </w:rPr>
        <w:t>. Therefore, they are expected to engage more actively in hedging activities</w:t>
      </w:r>
      <w:r w:rsidRPr="00CD39B9">
        <w:rPr>
          <w:rFonts w:ascii="Times New Roman"/>
          <w:sz w:val="24"/>
        </w:rPr>
        <w:t xml:space="preserve">. </w:t>
      </w:r>
      <w:r w:rsidRPr="00CD39B9">
        <w:rPr>
          <w:rFonts w:ascii="Times New Roman" w:hint="eastAsia"/>
          <w:sz w:val="24"/>
        </w:rPr>
        <w:t xml:space="preserve">In fact, </w:t>
      </w:r>
      <w:r w:rsidRPr="00CD39B9">
        <w:rPr>
          <w:rFonts w:ascii="Times New Roman"/>
          <w:sz w:val="24"/>
        </w:rPr>
        <w:t>He and Ng</w:t>
      </w:r>
      <w:r w:rsidRPr="00CD39B9">
        <w:rPr>
          <w:rFonts w:ascii="Times New Roman" w:hint="eastAsia"/>
          <w:sz w:val="24"/>
        </w:rPr>
        <w:t xml:space="preserve"> </w:t>
      </w:r>
      <w:r w:rsidRPr="00CD39B9">
        <w:rPr>
          <w:rFonts w:ascii="Times New Roman"/>
          <w:sz w:val="24"/>
        </w:rPr>
        <w:t>(1998) and Chow and Chen</w:t>
      </w:r>
      <w:r w:rsidRPr="00CD39B9">
        <w:rPr>
          <w:rFonts w:ascii="Times New Roman" w:hint="eastAsia"/>
          <w:sz w:val="24"/>
        </w:rPr>
        <w:t xml:space="preserve"> </w:t>
      </w:r>
      <w:r w:rsidRPr="00CD39B9">
        <w:rPr>
          <w:rFonts w:ascii="Times New Roman"/>
          <w:sz w:val="24"/>
        </w:rPr>
        <w:t xml:space="preserve">(1998) </w:t>
      </w:r>
      <w:r w:rsidRPr="00CD39B9">
        <w:rPr>
          <w:rFonts w:ascii="Times New Roman" w:hint="eastAsia"/>
          <w:sz w:val="24"/>
        </w:rPr>
        <w:t>report</w:t>
      </w:r>
      <w:r w:rsidRPr="00CD39B9">
        <w:rPr>
          <w:rFonts w:ascii="Times New Roman"/>
          <w:sz w:val="24"/>
        </w:rPr>
        <w:t xml:space="preserve"> evidence that</w:t>
      </w:r>
      <w:r w:rsidRPr="00CD39B9">
        <w:rPr>
          <w:rFonts w:ascii="Times New Roman" w:hint="eastAsia"/>
          <w:sz w:val="24"/>
        </w:rPr>
        <w:t xml:space="preserve"> firms with a</w:t>
      </w:r>
      <w:r w:rsidRPr="00CD39B9">
        <w:rPr>
          <w:rFonts w:ascii="Times New Roman"/>
          <w:sz w:val="24"/>
        </w:rPr>
        <w:t xml:space="preserve"> high</w:t>
      </w:r>
      <w:r w:rsidRPr="00CD39B9">
        <w:rPr>
          <w:rFonts w:ascii="Times New Roman" w:hint="eastAsia"/>
          <w:sz w:val="24"/>
        </w:rPr>
        <w:t>er</w:t>
      </w:r>
      <w:r w:rsidRPr="00CD39B9">
        <w:rPr>
          <w:rFonts w:ascii="Times New Roman"/>
          <w:sz w:val="24"/>
        </w:rPr>
        <w:t xml:space="preserve"> leverage ratio </w:t>
      </w:r>
      <w:r w:rsidRPr="00CD39B9">
        <w:rPr>
          <w:rFonts w:ascii="Times New Roman" w:hint="eastAsia"/>
          <w:sz w:val="24"/>
        </w:rPr>
        <w:t>have</w:t>
      </w:r>
      <w:r w:rsidRPr="00CD39B9">
        <w:rPr>
          <w:rFonts w:ascii="Times New Roman"/>
          <w:sz w:val="24"/>
        </w:rPr>
        <w:t xml:space="preserve"> </w:t>
      </w:r>
      <w:r w:rsidRPr="00CD39B9">
        <w:rPr>
          <w:rFonts w:ascii="Times New Roman" w:hint="eastAsia"/>
          <w:sz w:val="24"/>
        </w:rPr>
        <w:t xml:space="preserve">a </w:t>
      </w:r>
      <w:r w:rsidRPr="00CD39B9">
        <w:rPr>
          <w:rFonts w:ascii="Times New Roman"/>
          <w:sz w:val="24"/>
        </w:rPr>
        <w:t>low</w:t>
      </w:r>
      <w:r w:rsidRPr="00CD39B9">
        <w:rPr>
          <w:rFonts w:ascii="Times New Roman" w:hint="eastAsia"/>
          <w:sz w:val="24"/>
        </w:rPr>
        <w:t>er</w:t>
      </w:r>
      <w:r w:rsidRPr="00CD39B9">
        <w:rPr>
          <w:rFonts w:ascii="Times New Roman"/>
          <w:sz w:val="24"/>
        </w:rPr>
        <w:t xml:space="preserve"> exchange rate exposure.</w:t>
      </w:r>
    </w:p>
    <w:p w:rsidR="001E4429" w:rsidRPr="00CD39B9" w:rsidRDefault="001E4429" w:rsidP="001E4429">
      <w:pPr>
        <w:wordWrap/>
        <w:rPr>
          <w:rFonts w:ascii="Times New Roman"/>
          <w:sz w:val="24"/>
        </w:rPr>
      </w:pPr>
      <w:r w:rsidRPr="00CD39B9">
        <w:rPr>
          <w:rFonts w:ascii="Times New Roman" w:hint="eastAsia"/>
          <w:sz w:val="24"/>
        </w:rPr>
        <w:tab/>
        <w:t xml:space="preserve">Froot, Scharfstein and Stein (1993) argue that hedging will mitigate the underinvestment problem.  By resorting to the underinvestment cost hypothesis that links the underinvestment </w:t>
      </w:r>
      <w:r w:rsidRPr="00CD39B9">
        <w:rPr>
          <w:rFonts w:ascii="Times New Roman"/>
          <w:sz w:val="24"/>
        </w:rPr>
        <w:t>problem</w:t>
      </w:r>
      <w:r w:rsidRPr="00CD39B9">
        <w:rPr>
          <w:rFonts w:ascii="Times New Roman" w:hint="eastAsia"/>
          <w:sz w:val="24"/>
        </w:rPr>
        <w:t xml:space="preserve"> with growth opportunities, and the assumption that market-to-book ratio (hereafter referred to as </w:t>
      </w:r>
      <w:r w:rsidRPr="00CD39B9">
        <w:rPr>
          <w:rFonts w:ascii="Times New Roman"/>
          <w:sz w:val="24"/>
        </w:rPr>
        <w:t>‘</w:t>
      </w:r>
      <w:r w:rsidRPr="00CD39B9">
        <w:rPr>
          <w:rFonts w:ascii="Times New Roman" w:hint="eastAsia"/>
          <w:i/>
          <w:sz w:val="24"/>
        </w:rPr>
        <w:t>MB</w:t>
      </w:r>
      <w:r w:rsidRPr="00CD39B9">
        <w:rPr>
          <w:rFonts w:ascii="Times New Roman"/>
          <w:sz w:val="24"/>
        </w:rPr>
        <w:t>’</w:t>
      </w:r>
      <w:r w:rsidRPr="00CD39B9">
        <w:rPr>
          <w:rFonts w:ascii="Times New Roman" w:hint="eastAsia"/>
          <w:sz w:val="24"/>
        </w:rPr>
        <w:t>) serves as a proxy for growth opportunities, G</w:t>
      </w:r>
      <w:r w:rsidRPr="00CD39B9">
        <w:rPr>
          <w:rFonts w:ascii="Times New Roman"/>
          <w:sz w:val="24"/>
        </w:rPr>
        <w:t>è</w:t>
      </w:r>
      <w:r w:rsidRPr="00CD39B9">
        <w:rPr>
          <w:rFonts w:ascii="Times New Roman" w:hint="eastAsia"/>
          <w:sz w:val="24"/>
        </w:rPr>
        <w:t>czy, Minton and Schrand (1997) and He a</w:t>
      </w:r>
      <w:r>
        <w:rPr>
          <w:rFonts w:ascii="Times New Roman" w:hint="eastAsia"/>
          <w:sz w:val="24"/>
        </w:rPr>
        <w:t>nd Ng (1998</w:t>
      </w:r>
      <w:r w:rsidRPr="00CD39B9">
        <w:rPr>
          <w:rFonts w:ascii="Times New Roman" w:hint="eastAsia"/>
          <w:sz w:val="24"/>
        </w:rPr>
        <w:t xml:space="preserve">) test whether </w:t>
      </w:r>
      <w:r w:rsidRPr="00CD39B9">
        <w:rPr>
          <w:rFonts w:ascii="Times New Roman" w:hint="eastAsia"/>
          <w:i/>
          <w:sz w:val="24"/>
        </w:rPr>
        <w:t>MB</w:t>
      </w:r>
      <w:r w:rsidRPr="00CD39B9">
        <w:rPr>
          <w:rFonts w:ascii="Times New Roman" w:hint="eastAsia"/>
          <w:sz w:val="24"/>
        </w:rPr>
        <w:t xml:space="preserve"> is related to the F/X exposure.  In particular, they test whether firms with a higher </w:t>
      </w:r>
      <w:r w:rsidRPr="00CD39B9">
        <w:rPr>
          <w:rFonts w:ascii="Times New Roman" w:hint="eastAsia"/>
          <w:i/>
          <w:sz w:val="24"/>
        </w:rPr>
        <w:t>MB</w:t>
      </w:r>
      <w:r w:rsidRPr="00CD39B9">
        <w:rPr>
          <w:rFonts w:ascii="Times New Roman" w:hint="eastAsia"/>
          <w:sz w:val="24"/>
        </w:rPr>
        <w:t xml:space="preserve"> engage in greater hedging activities, and find evidence to support the hypothesis.  This implies a negative relation between </w:t>
      </w:r>
      <w:r w:rsidRPr="00CD39B9">
        <w:rPr>
          <w:rFonts w:ascii="Times New Roman" w:hint="eastAsia"/>
          <w:i/>
          <w:sz w:val="24"/>
        </w:rPr>
        <w:t>MB</w:t>
      </w:r>
      <w:r w:rsidRPr="00CD39B9">
        <w:rPr>
          <w:rFonts w:ascii="Times New Roman" w:hint="eastAsia"/>
          <w:sz w:val="24"/>
        </w:rPr>
        <w:t xml:space="preserve"> and F/X exposure.</w:t>
      </w:r>
    </w:p>
    <w:p w:rsidR="001E4429" w:rsidRPr="008D47CE" w:rsidRDefault="001E4429" w:rsidP="001E4429">
      <w:pPr>
        <w:wordWrap/>
        <w:rPr>
          <w:rFonts w:ascii="Times New Roman"/>
          <w:sz w:val="24"/>
        </w:rPr>
      </w:pPr>
      <w:r w:rsidRPr="008D47CE">
        <w:rPr>
          <w:rFonts w:ascii="Times New Roman" w:hint="eastAsia"/>
          <w:sz w:val="24"/>
        </w:rPr>
        <w:tab/>
        <w:t xml:space="preserve">One of the obvious candidates as </w:t>
      </w:r>
      <w:r w:rsidR="00F54E77" w:rsidRPr="008D47CE">
        <w:rPr>
          <w:rFonts w:ascii="Times New Roman" w:hint="eastAsia"/>
          <w:sz w:val="24"/>
        </w:rPr>
        <w:t xml:space="preserve">an </w:t>
      </w:r>
      <w:r w:rsidRPr="008D47CE">
        <w:rPr>
          <w:rFonts w:ascii="Times New Roman" w:hint="eastAsia"/>
          <w:sz w:val="24"/>
        </w:rPr>
        <w:t xml:space="preserve">explanatory variable for F/X exposure is the amount of derivative use (hereafter referred to as </w:t>
      </w:r>
      <w:r w:rsidRPr="008D47CE">
        <w:rPr>
          <w:rFonts w:ascii="Times New Roman"/>
          <w:sz w:val="24"/>
        </w:rPr>
        <w:t>‘</w:t>
      </w:r>
      <w:r w:rsidRPr="008D47CE">
        <w:rPr>
          <w:rFonts w:ascii="Times New Roman" w:hint="eastAsia"/>
          <w:i/>
          <w:sz w:val="24"/>
        </w:rPr>
        <w:t>Deriv</w:t>
      </w:r>
      <w:r w:rsidRPr="008D47CE">
        <w:rPr>
          <w:rFonts w:ascii="Times New Roman"/>
          <w:sz w:val="24"/>
        </w:rPr>
        <w:t>’</w:t>
      </w:r>
      <w:r w:rsidRPr="008D47CE">
        <w:rPr>
          <w:rFonts w:ascii="Times New Roman" w:hint="eastAsia"/>
          <w:sz w:val="24"/>
        </w:rPr>
        <w:t xml:space="preserve">). </w:t>
      </w:r>
      <w:r w:rsidR="008134D0" w:rsidRPr="008D47CE">
        <w:rPr>
          <w:rFonts w:ascii="Times New Roman" w:hint="eastAsia"/>
          <w:sz w:val="24"/>
        </w:rPr>
        <w:t>A p</w:t>
      </w:r>
      <w:r w:rsidR="00F54E77" w:rsidRPr="008D47CE">
        <w:rPr>
          <w:rFonts w:ascii="Times New Roman" w:hint="eastAsia"/>
          <w:sz w:val="24"/>
        </w:rPr>
        <w:t xml:space="preserve">lethora of </w:t>
      </w:r>
      <w:r w:rsidR="008134D0" w:rsidRPr="008D47CE">
        <w:rPr>
          <w:rFonts w:ascii="Times New Roman" w:hint="eastAsia"/>
          <w:sz w:val="24"/>
        </w:rPr>
        <w:t xml:space="preserve">research exists to study the relationship between derivative use and firm value or firm risk.  For example, </w:t>
      </w:r>
      <w:r w:rsidR="008134D0" w:rsidRPr="008D47CE">
        <w:rPr>
          <w:rFonts w:ascii="Times New Roman"/>
          <w:sz w:val="24"/>
        </w:rPr>
        <w:t xml:space="preserve">Allayannis </w:t>
      </w:r>
      <w:r w:rsidR="008134D0" w:rsidRPr="008D47CE">
        <w:rPr>
          <w:rFonts w:ascii="Times New Roman" w:hint="eastAsia"/>
          <w:sz w:val="24"/>
        </w:rPr>
        <w:t>and</w:t>
      </w:r>
      <w:r w:rsidR="008134D0" w:rsidRPr="008D47CE">
        <w:rPr>
          <w:rFonts w:ascii="Times New Roman"/>
          <w:sz w:val="24"/>
        </w:rPr>
        <w:t xml:space="preserve"> Weston</w:t>
      </w:r>
      <w:r w:rsidR="008134D0" w:rsidRPr="008D47CE">
        <w:rPr>
          <w:rFonts w:ascii="Times New Roman" w:hint="eastAsia"/>
          <w:sz w:val="24"/>
        </w:rPr>
        <w:t xml:space="preserve"> </w:t>
      </w:r>
      <w:r w:rsidR="008134D0" w:rsidRPr="008D47CE">
        <w:rPr>
          <w:rFonts w:ascii="Times New Roman"/>
          <w:sz w:val="24"/>
        </w:rPr>
        <w:t>(2001)</w:t>
      </w:r>
      <w:r w:rsidR="008134D0" w:rsidRPr="008D47CE">
        <w:rPr>
          <w:rFonts w:ascii="Times New Roman" w:hint="eastAsia"/>
          <w:sz w:val="24"/>
        </w:rPr>
        <w:t xml:space="preserve"> analyze </w:t>
      </w:r>
      <w:r w:rsidR="008134D0" w:rsidRPr="008D47CE">
        <w:rPr>
          <w:rFonts w:ascii="Times New Roman"/>
          <w:sz w:val="24"/>
        </w:rPr>
        <w:t xml:space="preserve">720 large </w:t>
      </w:r>
      <w:smartTag w:uri="urn:schemas-microsoft-com:office:smarttags" w:element="place">
        <w:smartTag w:uri="urn:schemas-microsoft-com:office:smarttags" w:element="country-region">
          <w:r w:rsidR="008134D0" w:rsidRPr="008D47CE">
            <w:rPr>
              <w:rFonts w:ascii="Times New Roman"/>
              <w:sz w:val="24"/>
            </w:rPr>
            <w:t>U.S.</w:t>
          </w:r>
        </w:smartTag>
      </w:smartTag>
      <w:r w:rsidR="008134D0" w:rsidRPr="008D47CE">
        <w:rPr>
          <w:rFonts w:ascii="Times New Roman"/>
          <w:sz w:val="24"/>
        </w:rPr>
        <w:t xml:space="preserve"> non</w:t>
      </w:r>
      <w:r w:rsidR="008134D0" w:rsidRPr="008D47CE">
        <w:rPr>
          <w:rFonts w:ascii="Times New Roman" w:hint="eastAsia"/>
          <w:sz w:val="24"/>
        </w:rPr>
        <w:t>-</w:t>
      </w:r>
      <w:r w:rsidR="008134D0" w:rsidRPr="008D47CE">
        <w:rPr>
          <w:rFonts w:ascii="Times New Roman"/>
          <w:sz w:val="24"/>
        </w:rPr>
        <w:t xml:space="preserve">financial firms </w:t>
      </w:r>
      <w:r w:rsidR="008134D0" w:rsidRPr="008D47CE">
        <w:rPr>
          <w:rFonts w:ascii="Times New Roman" w:hint="eastAsia"/>
          <w:sz w:val="24"/>
        </w:rPr>
        <w:t xml:space="preserve">to </w:t>
      </w:r>
      <w:r w:rsidR="008134D0" w:rsidRPr="008D47CE">
        <w:rPr>
          <w:rFonts w:ascii="Times New Roman" w:hint="eastAsia"/>
          <w:sz w:val="24"/>
        </w:rPr>
        <w:lastRenderedPageBreak/>
        <w:t xml:space="preserve">find </w:t>
      </w:r>
      <w:r w:rsidR="008134D0" w:rsidRPr="008D47CE">
        <w:rPr>
          <w:rFonts w:ascii="Times New Roman"/>
          <w:sz w:val="24"/>
        </w:rPr>
        <w:t xml:space="preserve">a positive </w:t>
      </w:r>
      <w:r w:rsidR="008D47CE" w:rsidRPr="008D47CE">
        <w:rPr>
          <w:rFonts w:ascii="Times New Roman" w:hint="eastAsia"/>
          <w:sz w:val="24"/>
        </w:rPr>
        <w:t>relation</w:t>
      </w:r>
      <w:r w:rsidR="008134D0" w:rsidRPr="008D47CE">
        <w:rPr>
          <w:rFonts w:ascii="Times New Roman"/>
          <w:sz w:val="24"/>
        </w:rPr>
        <w:t xml:space="preserve"> between </w:t>
      </w:r>
      <w:r w:rsidR="008134D0" w:rsidRPr="008D47CE">
        <w:rPr>
          <w:rFonts w:ascii="Times New Roman" w:hint="eastAsia"/>
          <w:sz w:val="24"/>
        </w:rPr>
        <w:t xml:space="preserve">derivative use and </w:t>
      </w:r>
      <w:r w:rsidR="008134D0" w:rsidRPr="008D47CE">
        <w:rPr>
          <w:rFonts w:ascii="Times New Roman"/>
          <w:sz w:val="24"/>
        </w:rPr>
        <w:t>firm value</w:t>
      </w:r>
      <w:r w:rsidR="008134D0" w:rsidRPr="008D47CE">
        <w:rPr>
          <w:rFonts w:ascii="Times New Roman" w:hint="eastAsia"/>
          <w:sz w:val="24"/>
        </w:rPr>
        <w:t xml:space="preserve">. With respect to the relationship between derivative use and firm risk, </w:t>
      </w:r>
      <w:r w:rsidR="008D47CE" w:rsidRPr="008D47CE">
        <w:rPr>
          <w:rFonts w:ascii="Times New Roman" w:hint="eastAsia"/>
          <w:sz w:val="24"/>
        </w:rPr>
        <w:t xml:space="preserve">using </w:t>
      </w:r>
      <w:r w:rsidR="008134D0" w:rsidRPr="008D47CE">
        <w:rPr>
          <w:rFonts w:ascii="Times New Roman"/>
          <w:sz w:val="24"/>
        </w:rPr>
        <w:t>a sample of 254</w:t>
      </w:r>
      <w:r w:rsidR="008D47CE" w:rsidRPr="008D47CE">
        <w:rPr>
          <w:rFonts w:ascii="Times New Roman" w:hint="eastAsia"/>
          <w:sz w:val="24"/>
        </w:rPr>
        <w:t xml:space="preserve"> </w:t>
      </w:r>
      <w:smartTag w:uri="urn:schemas-microsoft-com:office:smarttags" w:element="place">
        <w:smartTag w:uri="urn:schemas-microsoft-com:office:smarttags" w:element="country-region">
          <w:r w:rsidR="008D47CE" w:rsidRPr="008D47CE">
            <w:rPr>
              <w:rFonts w:ascii="Times New Roman" w:hint="eastAsia"/>
              <w:sz w:val="24"/>
            </w:rPr>
            <w:t>U.S.</w:t>
          </w:r>
        </w:smartTag>
      </w:smartTag>
      <w:r w:rsidR="008D47CE" w:rsidRPr="008D47CE">
        <w:rPr>
          <w:rFonts w:ascii="Times New Roman" w:hint="eastAsia"/>
          <w:sz w:val="24"/>
        </w:rPr>
        <w:t xml:space="preserve"> </w:t>
      </w:r>
      <w:r w:rsidR="008134D0" w:rsidRPr="008D47CE">
        <w:rPr>
          <w:rFonts w:ascii="Times New Roman"/>
          <w:sz w:val="24"/>
        </w:rPr>
        <w:t xml:space="preserve">non-financial </w:t>
      </w:r>
      <w:r w:rsidR="008D47CE" w:rsidRPr="008D47CE">
        <w:rPr>
          <w:rFonts w:ascii="Times New Roman" w:hint="eastAsia"/>
          <w:sz w:val="24"/>
        </w:rPr>
        <w:t>firms</w:t>
      </w:r>
      <w:r w:rsidR="008D47CE" w:rsidRPr="008D47CE">
        <w:rPr>
          <w:rFonts w:ascii="Times New Roman"/>
          <w:sz w:val="24"/>
        </w:rPr>
        <w:t xml:space="preserve"> that begin using derivatives</w:t>
      </w:r>
      <w:r w:rsidR="008134D0" w:rsidRPr="008D47CE">
        <w:rPr>
          <w:rFonts w:ascii="Times New Roman"/>
          <w:sz w:val="24"/>
        </w:rPr>
        <w:t xml:space="preserve">, </w:t>
      </w:r>
      <w:r w:rsidR="008D47CE" w:rsidRPr="008D47CE">
        <w:rPr>
          <w:rFonts w:ascii="Times New Roman"/>
          <w:sz w:val="24"/>
        </w:rPr>
        <w:t>Guay</w:t>
      </w:r>
      <w:r w:rsidR="008D47CE" w:rsidRPr="008D47CE">
        <w:rPr>
          <w:rFonts w:ascii="Times New Roman" w:hint="eastAsia"/>
          <w:sz w:val="24"/>
        </w:rPr>
        <w:t xml:space="preserve"> </w:t>
      </w:r>
      <w:r w:rsidR="008D47CE" w:rsidRPr="008D47CE">
        <w:rPr>
          <w:rFonts w:ascii="Times New Roman"/>
          <w:sz w:val="24"/>
        </w:rPr>
        <w:t>(1999)</w:t>
      </w:r>
      <w:r w:rsidR="008D47CE" w:rsidRPr="008D47CE">
        <w:rPr>
          <w:rFonts w:ascii="Times New Roman" w:hint="eastAsia"/>
          <w:sz w:val="24"/>
        </w:rPr>
        <w:t xml:space="preserve"> finds a decline i</w:t>
      </w:r>
      <w:r w:rsidR="008D47CE" w:rsidRPr="008D47CE">
        <w:rPr>
          <w:rFonts w:ascii="Times New Roman"/>
          <w:sz w:val="24"/>
        </w:rPr>
        <w:t xml:space="preserve">n </w:t>
      </w:r>
      <w:r w:rsidR="008D47CE" w:rsidRPr="008D47CE">
        <w:rPr>
          <w:rFonts w:ascii="Times New Roman" w:hint="eastAsia"/>
          <w:sz w:val="24"/>
        </w:rPr>
        <w:t>f</w:t>
      </w:r>
      <w:r w:rsidR="008134D0" w:rsidRPr="008D47CE">
        <w:rPr>
          <w:rFonts w:ascii="Times New Roman"/>
          <w:sz w:val="24"/>
        </w:rPr>
        <w:t xml:space="preserve">irm risk following </w:t>
      </w:r>
      <w:r w:rsidR="008D47CE" w:rsidRPr="008D47CE">
        <w:rPr>
          <w:rFonts w:ascii="Times New Roman" w:hint="eastAsia"/>
          <w:sz w:val="24"/>
        </w:rPr>
        <w:t xml:space="preserve">the </w:t>
      </w:r>
      <w:r w:rsidR="008134D0" w:rsidRPr="008D47CE">
        <w:rPr>
          <w:rFonts w:ascii="Times New Roman"/>
          <w:sz w:val="24"/>
        </w:rPr>
        <w:t>derivatives use.</w:t>
      </w:r>
      <w:r w:rsidR="008134D0" w:rsidRPr="008D47CE">
        <w:rPr>
          <w:rFonts w:ascii="Times New Roman" w:hint="eastAsia"/>
          <w:sz w:val="24"/>
        </w:rPr>
        <w:t xml:space="preserve"> </w:t>
      </w:r>
      <w:r w:rsidR="008D47CE" w:rsidRPr="008D47CE">
        <w:rPr>
          <w:rFonts w:ascii="Times New Roman" w:hint="eastAsia"/>
          <w:sz w:val="24"/>
        </w:rPr>
        <w:t>We conjecture that derivative use would reduce the F/X exposure.</w:t>
      </w:r>
    </w:p>
    <w:p w:rsidR="001E4429" w:rsidRDefault="001E4429" w:rsidP="001E4429">
      <w:pPr>
        <w:wordWrap/>
        <w:ind w:firstLine="800"/>
        <w:rPr>
          <w:rFonts w:ascii="Times New Roman"/>
          <w:sz w:val="24"/>
        </w:rPr>
      </w:pPr>
      <w:r w:rsidRPr="00CD39B9">
        <w:rPr>
          <w:rFonts w:ascii="Times New Roman"/>
          <w:sz w:val="24"/>
        </w:rPr>
        <w:t xml:space="preserve">In </w:t>
      </w:r>
      <w:r w:rsidRPr="00CD39B9">
        <w:rPr>
          <w:rFonts w:ascii="Times New Roman" w:hint="eastAsia"/>
          <w:sz w:val="24"/>
        </w:rPr>
        <w:t xml:space="preserve">sum, we use nine control variables together with the foreign ownership ratio in the cross-sectional analyses. </w:t>
      </w:r>
      <w:r w:rsidR="00803938">
        <w:rPr>
          <w:rFonts w:ascii="Times New Roman" w:hint="eastAsia"/>
          <w:sz w:val="24"/>
        </w:rPr>
        <w:t xml:space="preserve"> </w:t>
      </w:r>
      <w:r w:rsidRPr="00CD39B9">
        <w:rPr>
          <w:rFonts w:ascii="Times New Roman" w:hint="eastAsia"/>
          <w:sz w:val="24"/>
        </w:rPr>
        <w:t>These variables are formally defined in the following:</w:t>
      </w:r>
    </w:p>
    <w:p w:rsidR="001D3861" w:rsidRPr="00CD39B9" w:rsidRDefault="001D3861" w:rsidP="001E4429">
      <w:pPr>
        <w:wordWrap/>
        <w:ind w:firstLine="800"/>
        <w:rPr>
          <w:rFonts w:ascii="Times New Roman"/>
          <w:sz w:val="24"/>
        </w:rPr>
      </w:pPr>
    </w:p>
    <w:p w:rsidR="001E4429" w:rsidRPr="00CD39B9" w:rsidRDefault="001E4429" w:rsidP="001E4429">
      <w:pPr>
        <w:wordWrap/>
        <w:ind w:firstLine="800"/>
        <w:rPr>
          <w:rFonts w:ascii="Times New Roman"/>
          <w:sz w:val="24"/>
        </w:rPr>
      </w:pPr>
      <w:r w:rsidRPr="00CD39B9">
        <w:rPr>
          <w:rFonts w:ascii="Times New Roman" w:hint="eastAsia"/>
          <w:i/>
          <w:sz w:val="24"/>
        </w:rPr>
        <w:t xml:space="preserve">FO </w:t>
      </w:r>
      <w:r w:rsidRPr="00CD39B9">
        <w:rPr>
          <w:rFonts w:ascii="Times New Roman"/>
          <w:sz w:val="24"/>
        </w:rPr>
        <w:t>≡</w:t>
      </w:r>
      <w:r w:rsidRPr="00CD39B9">
        <w:rPr>
          <w:rFonts w:ascii="Times New Roman" w:hint="eastAsia"/>
          <w:sz w:val="24"/>
        </w:rPr>
        <w:t xml:space="preserve"> number of shares held by foreigners / total number of shares</w:t>
      </w:r>
    </w:p>
    <w:p w:rsidR="001E4429" w:rsidRPr="00CD39B9" w:rsidRDefault="001E4429" w:rsidP="001E4429">
      <w:pPr>
        <w:wordWrap/>
        <w:ind w:firstLine="800"/>
        <w:rPr>
          <w:rFonts w:ascii="Times New Roman"/>
          <w:sz w:val="24"/>
        </w:rPr>
      </w:pPr>
      <w:r w:rsidRPr="00CD39B9">
        <w:rPr>
          <w:rFonts w:ascii="Times New Roman" w:hint="eastAsia"/>
          <w:i/>
          <w:sz w:val="24"/>
        </w:rPr>
        <w:t>ExpR</w:t>
      </w:r>
      <w:r w:rsidRPr="00CD39B9">
        <w:rPr>
          <w:rFonts w:ascii="Times New Roman" w:hint="eastAsia"/>
          <w:sz w:val="24"/>
        </w:rPr>
        <w:t xml:space="preserve"> </w:t>
      </w:r>
      <w:r w:rsidRPr="00CD39B9">
        <w:rPr>
          <w:rFonts w:ascii="Times New Roman"/>
          <w:sz w:val="24"/>
        </w:rPr>
        <w:t>≡</w:t>
      </w:r>
      <w:r w:rsidRPr="00CD39B9">
        <w:rPr>
          <w:rFonts w:ascii="Times New Roman" w:hint="eastAsia"/>
          <w:sz w:val="24"/>
        </w:rPr>
        <w:t xml:space="preserve"> export / total sales</w:t>
      </w:r>
    </w:p>
    <w:p w:rsidR="001E4429" w:rsidRPr="00CD39B9" w:rsidRDefault="001E4429" w:rsidP="001E4429">
      <w:pPr>
        <w:wordWrap/>
        <w:ind w:firstLine="800"/>
        <w:rPr>
          <w:rFonts w:ascii="Times New Roman"/>
          <w:sz w:val="24"/>
        </w:rPr>
      </w:pPr>
      <w:r w:rsidRPr="00CD39B9">
        <w:rPr>
          <w:rFonts w:ascii="Times New Roman" w:hint="eastAsia"/>
          <w:i/>
          <w:sz w:val="24"/>
        </w:rPr>
        <w:t>FAFD</w:t>
      </w:r>
      <w:r w:rsidRPr="00CD39B9">
        <w:rPr>
          <w:rFonts w:ascii="Times New Roman" w:hint="eastAsia"/>
          <w:sz w:val="24"/>
        </w:rPr>
        <w:t xml:space="preserve"> </w:t>
      </w:r>
      <w:r w:rsidRPr="00CD39B9">
        <w:rPr>
          <w:rFonts w:ascii="Times New Roman"/>
          <w:sz w:val="24"/>
        </w:rPr>
        <w:t>≡</w:t>
      </w:r>
      <w:r w:rsidRPr="00CD39B9">
        <w:rPr>
          <w:rFonts w:ascii="Times New Roman" w:hint="eastAsia"/>
          <w:sz w:val="24"/>
        </w:rPr>
        <w:t xml:space="preserve"> (</w:t>
      </w:r>
      <w:r w:rsidRPr="00CD39B9">
        <w:rPr>
          <w:rFonts w:ascii="Times New Roman"/>
          <w:sz w:val="24"/>
        </w:rPr>
        <w:t xml:space="preserve">foreign debt </w:t>
      </w:r>
      <w:r w:rsidRPr="00CD39B9">
        <w:rPr>
          <w:rFonts w:ascii="Times New Roman" w:hint="eastAsia"/>
          <w:sz w:val="24"/>
        </w:rPr>
        <w:t xml:space="preserve">+ </w:t>
      </w:r>
      <w:r w:rsidRPr="00CD39B9">
        <w:rPr>
          <w:rFonts w:ascii="Times New Roman"/>
          <w:sz w:val="24"/>
        </w:rPr>
        <w:t>foreign asset</w:t>
      </w:r>
      <w:r w:rsidRPr="00CD39B9">
        <w:rPr>
          <w:rFonts w:ascii="Times New Roman" w:hint="eastAsia"/>
          <w:sz w:val="24"/>
        </w:rPr>
        <w:t xml:space="preserve">) / </w:t>
      </w:r>
      <w:r w:rsidRPr="00CD39B9">
        <w:rPr>
          <w:rFonts w:ascii="Times New Roman"/>
          <w:sz w:val="24"/>
        </w:rPr>
        <w:t>total assets</w:t>
      </w:r>
    </w:p>
    <w:p w:rsidR="001E4429" w:rsidRPr="00CD39B9" w:rsidRDefault="001E4429" w:rsidP="001E4429">
      <w:pPr>
        <w:wordWrap/>
        <w:ind w:firstLine="800"/>
        <w:rPr>
          <w:rFonts w:ascii="Times New Roman"/>
          <w:sz w:val="24"/>
        </w:rPr>
      </w:pPr>
      <w:r w:rsidRPr="00CD39B9">
        <w:rPr>
          <w:rFonts w:ascii="Times New Roman" w:hint="eastAsia"/>
          <w:i/>
          <w:sz w:val="24"/>
        </w:rPr>
        <w:t xml:space="preserve">Size </w:t>
      </w:r>
      <w:r w:rsidRPr="00CD39B9">
        <w:rPr>
          <w:rFonts w:ascii="Times New Roman"/>
          <w:sz w:val="24"/>
        </w:rPr>
        <w:t>≡</w:t>
      </w:r>
      <w:r w:rsidRPr="00CD39B9">
        <w:rPr>
          <w:rFonts w:ascii="Times New Roman" w:hint="eastAsia"/>
          <w:sz w:val="24"/>
        </w:rPr>
        <w:t xml:space="preserve"> </w:t>
      </w:r>
      <w:r w:rsidRPr="00CD39B9">
        <w:rPr>
          <w:rFonts w:ascii="Times New Roman" w:hint="eastAsia"/>
          <w:i/>
          <w:sz w:val="24"/>
        </w:rPr>
        <w:t xml:space="preserve">log </w:t>
      </w:r>
      <w:r w:rsidRPr="00CD39B9">
        <w:rPr>
          <w:rFonts w:ascii="Times New Roman" w:hint="eastAsia"/>
          <w:sz w:val="24"/>
        </w:rPr>
        <w:t>(</w:t>
      </w:r>
      <w:r w:rsidRPr="00CD39B9">
        <w:rPr>
          <w:rFonts w:ascii="Times New Roman"/>
          <w:sz w:val="24"/>
        </w:rPr>
        <w:t>total assets</w:t>
      </w:r>
      <w:r w:rsidRPr="00CD39B9">
        <w:rPr>
          <w:rFonts w:ascii="Times New Roman" w:hint="eastAsia"/>
          <w:sz w:val="24"/>
        </w:rPr>
        <w:t>)</w:t>
      </w:r>
    </w:p>
    <w:p w:rsidR="001E4429" w:rsidRPr="00CD39B9" w:rsidRDefault="001E4429" w:rsidP="001E4429">
      <w:pPr>
        <w:wordWrap/>
        <w:ind w:firstLine="800"/>
        <w:rPr>
          <w:rFonts w:ascii="Times New Roman"/>
          <w:sz w:val="24"/>
        </w:rPr>
      </w:pPr>
      <w:r w:rsidRPr="00CD39B9">
        <w:rPr>
          <w:rFonts w:ascii="Times New Roman" w:hint="eastAsia"/>
          <w:i/>
          <w:sz w:val="24"/>
        </w:rPr>
        <w:t xml:space="preserve">LTD </w:t>
      </w:r>
      <w:r w:rsidRPr="00CD39B9">
        <w:rPr>
          <w:rFonts w:ascii="Times New Roman"/>
          <w:sz w:val="24"/>
        </w:rPr>
        <w:t>≡</w:t>
      </w:r>
      <w:r w:rsidRPr="00CD39B9">
        <w:rPr>
          <w:rFonts w:ascii="Times New Roman" w:hint="eastAsia"/>
          <w:sz w:val="24"/>
        </w:rPr>
        <w:t xml:space="preserve"> long-term</w:t>
      </w:r>
      <w:r w:rsidRPr="00CD39B9">
        <w:rPr>
          <w:rFonts w:ascii="Times New Roman"/>
          <w:sz w:val="24"/>
        </w:rPr>
        <w:t xml:space="preserve"> debt </w:t>
      </w:r>
      <w:r w:rsidRPr="00CD39B9">
        <w:rPr>
          <w:rFonts w:ascii="Times New Roman" w:hint="eastAsia"/>
          <w:sz w:val="24"/>
        </w:rPr>
        <w:t xml:space="preserve">/ </w:t>
      </w:r>
      <w:r w:rsidRPr="00CD39B9">
        <w:rPr>
          <w:rFonts w:ascii="Times New Roman"/>
          <w:sz w:val="24"/>
        </w:rPr>
        <w:t>total assets</w:t>
      </w:r>
    </w:p>
    <w:p w:rsidR="001E4429" w:rsidRPr="00CD39B9" w:rsidRDefault="001E4429" w:rsidP="001E4429">
      <w:pPr>
        <w:wordWrap/>
        <w:ind w:firstLine="800"/>
        <w:rPr>
          <w:rFonts w:ascii="Times New Roman"/>
          <w:sz w:val="24"/>
        </w:rPr>
      </w:pPr>
      <w:r w:rsidRPr="00CD39B9">
        <w:rPr>
          <w:rFonts w:ascii="Times New Roman" w:hint="eastAsia"/>
          <w:i/>
          <w:sz w:val="24"/>
        </w:rPr>
        <w:t xml:space="preserve">MB </w:t>
      </w:r>
      <w:r w:rsidRPr="00CD39B9">
        <w:rPr>
          <w:rFonts w:ascii="Times New Roman"/>
          <w:sz w:val="24"/>
        </w:rPr>
        <w:t>≡</w:t>
      </w:r>
      <w:r w:rsidRPr="00CD39B9">
        <w:rPr>
          <w:rFonts w:ascii="Times New Roman" w:hint="eastAsia"/>
          <w:sz w:val="24"/>
        </w:rPr>
        <w:t xml:space="preserve"> market value of equity / book value of equity</w:t>
      </w:r>
    </w:p>
    <w:p w:rsidR="001E4429" w:rsidRPr="00CD39B9" w:rsidRDefault="001E4429" w:rsidP="001E4429">
      <w:pPr>
        <w:wordWrap/>
        <w:ind w:firstLine="800"/>
        <w:rPr>
          <w:rFonts w:ascii="Times New Roman"/>
          <w:sz w:val="24"/>
        </w:rPr>
      </w:pPr>
      <w:r w:rsidRPr="00CD39B9">
        <w:rPr>
          <w:rFonts w:ascii="Times New Roman" w:hint="eastAsia"/>
          <w:i/>
          <w:sz w:val="24"/>
        </w:rPr>
        <w:t xml:space="preserve">Deriv </w:t>
      </w:r>
      <w:r w:rsidRPr="00CD39B9">
        <w:rPr>
          <w:rFonts w:ascii="Times New Roman"/>
          <w:sz w:val="24"/>
        </w:rPr>
        <w:t>≡</w:t>
      </w:r>
      <w:r w:rsidRPr="00CD39B9">
        <w:rPr>
          <w:rFonts w:ascii="Times New Roman" w:hint="eastAsia"/>
          <w:sz w:val="24"/>
        </w:rPr>
        <w:t xml:space="preserve"> total derivative use</w:t>
      </w:r>
      <w:r w:rsidRPr="00CD39B9">
        <w:rPr>
          <w:rFonts w:ascii="Times New Roman"/>
          <w:sz w:val="24"/>
        </w:rPr>
        <w:t xml:space="preserve"> </w:t>
      </w:r>
      <w:r w:rsidRPr="00CD39B9">
        <w:rPr>
          <w:rFonts w:ascii="Times New Roman" w:hint="eastAsia"/>
          <w:sz w:val="24"/>
        </w:rPr>
        <w:t xml:space="preserve">/ </w:t>
      </w:r>
      <w:r w:rsidRPr="00CD39B9">
        <w:rPr>
          <w:rFonts w:ascii="Times New Roman"/>
          <w:sz w:val="24"/>
        </w:rPr>
        <w:t>total assets</w:t>
      </w:r>
    </w:p>
    <w:p w:rsidR="00803938" w:rsidRPr="00CD39B9" w:rsidRDefault="00803938" w:rsidP="00803938">
      <w:pPr>
        <w:wordWrap/>
        <w:ind w:firstLine="800"/>
        <w:rPr>
          <w:rFonts w:ascii="Times New Roman"/>
          <w:sz w:val="24"/>
        </w:rPr>
      </w:pPr>
      <w:r w:rsidRPr="00CD39B9">
        <w:rPr>
          <w:rFonts w:ascii="Times New Roman" w:hint="eastAsia"/>
          <w:i/>
          <w:sz w:val="24"/>
        </w:rPr>
        <w:t xml:space="preserve">FDeR </w:t>
      </w:r>
      <w:r w:rsidRPr="00CD39B9">
        <w:rPr>
          <w:rFonts w:ascii="Times New Roman"/>
          <w:sz w:val="24"/>
        </w:rPr>
        <w:t>≡</w:t>
      </w:r>
      <w:r w:rsidRPr="00CD39B9">
        <w:rPr>
          <w:rFonts w:ascii="Times New Roman" w:hint="eastAsia"/>
          <w:sz w:val="24"/>
        </w:rPr>
        <w:t xml:space="preserve"> </w:t>
      </w:r>
      <w:r w:rsidRPr="00CD39B9">
        <w:rPr>
          <w:rFonts w:ascii="Times New Roman"/>
          <w:sz w:val="24"/>
        </w:rPr>
        <w:t xml:space="preserve">foreign debt </w:t>
      </w:r>
      <w:r w:rsidRPr="00CD39B9">
        <w:rPr>
          <w:rFonts w:ascii="Times New Roman" w:hint="eastAsia"/>
          <w:sz w:val="24"/>
        </w:rPr>
        <w:t xml:space="preserve">/ </w:t>
      </w:r>
      <w:r w:rsidRPr="00CD39B9">
        <w:rPr>
          <w:rFonts w:ascii="Times New Roman"/>
          <w:sz w:val="24"/>
        </w:rPr>
        <w:t>total assets</w:t>
      </w:r>
    </w:p>
    <w:p w:rsidR="00803938" w:rsidRPr="00CD39B9" w:rsidRDefault="00803938" w:rsidP="00803938">
      <w:pPr>
        <w:wordWrap/>
        <w:ind w:firstLine="800"/>
        <w:rPr>
          <w:rFonts w:ascii="Times New Roman"/>
          <w:sz w:val="24"/>
        </w:rPr>
      </w:pPr>
      <w:r w:rsidRPr="00CD39B9">
        <w:rPr>
          <w:rFonts w:ascii="Times New Roman" w:hint="eastAsia"/>
          <w:i/>
          <w:sz w:val="24"/>
        </w:rPr>
        <w:t xml:space="preserve">NetFD </w:t>
      </w:r>
      <w:r w:rsidRPr="00CD39B9">
        <w:rPr>
          <w:rFonts w:ascii="Times New Roman"/>
          <w:sz w:val="24"/>
        </w:rPr>
        <w:t>≡</w:t>
      </w:r>
      <w:r w:rsidRPr="00CD39B9">
        <w:rPr>
          <w:rFonts w:ascii="Times New Roman" w:hint="eastAsia"/>
          <w:sz w:val="24"/>
        </w:rPr>
        <w:t xml:space="preserve"> (</w:t>
      </w:r>
      <w:r w:rsidRPr="00CD39B9">
        <w:rPr>
          <w:rFonts w:ascii="Times New Roman"/>
          <w:sz w:val="24"/>
        </w:rPr>
        <w:t>foreign debt</w:t>
      </w:r>
      <w:r w:rsidRPr="00CD39B9">
        <w:rPr>
          <w:rFonts w:ascii="Times New Roman" w:hint="eastAsia"/>
          <w:sz w:val="24"/>
        </w:rPr>
        <w:t xml:space="preserve"> </w:t>
      </w:r>
      <w:r w:rsidRPr="00CD39B9">
        <w:rPr>
          <w:rFonts w:ascii="Times New Roman"/>
          <w:sz w:val="24"/>
        </w:rPr>
        <w:t>–</w:t>
      </w:r>
      <w:r w:rsidRPr="00CD39B9">
        <w:rPr>
          <w:rFonts w:ascii="Times New Roman" w:hint="eastAsia"/>
          <w:sz w:val="24"/>
        </w:rPr>
        <w:t xml:space="preserve"> </w:t>
      </w:r>
      <w:r w:rsidRPr="00CD39B9">
        <w:rPr>
          <w:rFonts w:ascii="Times New Roman"/>
          <w:sz w:val="24"/>
        </w:rPr>
        <w:t>foreign asset</w:t>
      </w:r>
      <w:r w:rsidRPr="00CD39B9">
        <w:rPr>
          <w:rFonts w:ascii="Times New Roman" w:hint="eastAsia"/>
          <w:sz w:val="24"/>
        </w:rPr>
        <w:t xml:space="preserve">) / </w:t>
      </w:r>
      <w:r w:rsidRPr="00CD39B9">
        <w:rPr>
          <w:rFonts w:ascii="Times New Roman"/>
          <w:sz w:val="24"/>
        </w:rPr>
        <w:t>total assets</w:t>
      </w:r>
    </w:p>
    <w:p w:rsidR="00803938" w:rsidRPr="00CD39B9" w:rsidRDefault="00803938" w:rsidP="00803938">
      <w:pPr>
        <w:wordWrap/>
        <w:ind w:firstLine="800"/>
        <w:rPr>
          <w:rFonts w:ascii="Times New Roman"/>
          <w:sz w:val="24"/>
        </w:rPr>
      </w:pPr>
      <w:r w:rsidRPr="001D3861">
        <w:rPr>
          <w:rFonts w:ascii="Times New Roman" w:hint="eastAsia"/>
          <w:i/>
          <w:sz w:val="24"/>
        </w:rPr>
        <w:t>a</w:t>
      </w:r>
      <w:r w:rsidRPr="00CD39B9">
        <w:rPr>
          <w:rFonts w:ascii="Times New Roman" w:hint="eastAsia"/>
          <w:i/>
          <w:sz w:val="24"/>
        </w:rPr>
        <w:t xml:space="preserve">NetFD </w:t>
      </w:r>
      <w:r w:rsidRPr="00CD39B9">
        <w:rPr>
          <w:rFonts w:ascii="Times New Roman"/>
          <w:sz w:val="24"/>
        </w:rPr>
        <w:t>≡</w:t>
      </w:r>
      <w:r w:rsidRPr="00CD39B9">
        <w:rPr>
          <w:rFonts w:ascii="Times New Roman" w:hint="eastAsia"/>
          <w:sz w:val="24"/>
        </w:rPr>
        <w:t xml:space="preserve"> </w:t>
      </w:r>
      <w:r w:rsidRPr="00CD39B9">
        <w:rPr>
          <w:rFonts w:ascii="Times New Roman"/>
          <w:sz w:val="24"/>
        </w:rPr>
        <w:t>│foreign debt</w:t>
      </w:r>
      <w:r w:rsidRPr="00CD39B9">
        <w:rPr>
          <w:rFonts w:ascii="Times New Roman" w:hint="eastAsia"/>
          <w:sz w:val="24"/>
        </w:rPr>
        <w:t xml:space="preserve"> </w:t>
      </w:r>
      <w:r w:rsidRPr="00CD39B9">
        <w:rPr>
          <w:rFonts w:ascii="Times New Roman"/>
          <w:sz w:val="24"/>
        </w:rPr>
        <w:t>–</w:t>
      </w:r>
      <w:r w:rsidRPr="00CD39B9">
        <w:rPr>
          <w:rFonts w:ascii="Times New Roman" w:hint="eastAsia"/>
          <w:sz w:val="24"/>
        </w:rPr>
        <w:t xml:space="preserve"> </w:t>
      </w:r>
      <w:r w:rsidRPr="00CD39B9">
        <w:rPr>
          <w:rFonts w:ascii="Times New Roman"/>
          <w:sz w:val="24"/>
        </w:rPr>
        <w:t>foreign asset│</w:t>
      </w:r>
      <w:r w:rsidRPr="00CD39B9">
        <w:rPr>
          <w:rFonts w:ascii="Times New Roman" w:hint="eastAsia"/>
          <w:sz w:val="24"/>
        </w:rPr>
        <w:t xml:space="preserve"> / </w:t>
      </w:r>
      <w:r w:rsidRPr="00CD39B9">
        <w:rPr>
          <w:rFonts w:ascii="Times New Roman"/>
          <w:sz w:val="24"/>
        </w:rPr>
        <w:t>total assets</w:t>
      </w:r>
    </w:p>
    <w:p w:rsidR="001E4429" w:rsidRDefault="001E4429" w:rsidP="001E4429">
      <w:pPr>
        <w:wordWrap/>
        <w:ind w:firstLine="800"/>
        <w:rPr>
          <w:rFonts w:ascii="Times New Roman"/>
          <w:sz w:val="24"/>
        </w:rPr>
      </w:pPr>
    </w:p>
    <w:p w:rsidR="001E4429" w:rsidRPr="00CD39B9" w:rsidRDefault="001E4429" w:rsidP="001E4429">
      <w:pPr>
        <w:pStyle w:val="a3"/>
        <w:snapToGrid/>
        <w:spacing w:line="240" w:lineRule="auto"/>
        <w:ind w:firstLine="800"/>
        <w:rPr>
          <w:rFonts w:ascii="Times New Roman" w:hAnsi="Times New Roman" w:cs="Times New Roman"/>
          <w:color w:val="auto"/>
          <w:sz w:val="24"/>
          <w:szCs w:val="24"/>
        </w:rPr>
      </w:pPr>
      <w:r>
        <w:rPr>
          <w:rFonts w:ascii="Times New Roman" w:hint="eastAsia"/>
          <w:sz w:val="24"/>
        </w:rPr>
        <w:t>T</w:t>
      </w:r>
      <w:r w:rsidRPr="00CD39B9">
        <w:rPr>
          <w:rFonts w:ascii="Times New Roman"/>
          <w:sz w:val="24"/>
        </w:rPr>
        <w:t xml:space="preserve">he sample in </w:t>
      </w:r>
      <w:r>
        <w:rPr>
          <w:rFonts w:ascii="Times New Roman"/>
          <w:sz w:val="24"/>
        </w:rPr>
        <w:t>this research contains 5</w:t>
      </w:r>
      <w:r>
        <w:rPr>
          <w:rFonts w:ascii="Times New Roman" w:hint="eastAsia"/>
          <w:sz w:val="24"/>
        </w:rPr>
        <w:t>71</w:t>
      </w:r>
      <w:r w:rsidRPr="00CD39B9">
        <w:rPr>
          <w:rFonts w:ascii="Times New Roman"/>
          <w:sz w:val="24"/>
        </w:rPr>
        <w:t xml:space="preserve"> Korean listed firms continually having existed from 2000 to 2006. </w:t>
      </w:r>
      <w:r w:rsidR="001D3861">
        <w:rPr>
          <w:rFonts w:ascii="Times New Roman" w:hint="eastAsia"/>
          <w:sz w:val="24"/>
        </w:rPr>
        <w:t xml:space="preserve">The data on these firm-specific variables are obtained from </w:t>
      </w:r>
      <w:r w:rsidR="001D3861">
        <w:rPr>
          <w:rFonts w:ascii="Times New Roman" w:hAnsi="Times New Roman" w:cs="Times New Roman" w:hint="eastAsia"/>
          <w:color w:val="auto"/>
          <w:sz w:val="24"/>
          <w:szCs w:val="24"/>
        </w:rPr>
        <w:t xml:space="preserve">the </w:t>
      </w:r>
      <w:r w:rsidRPr="00CD39B9">
        <w:rPr>
          <w:rFonts w:ascii="Times New Roman" w:hAnsi="Times New Roman" w:cs="Times New Roman"/>
          <w:color w:val="auto"/>
          <w:sz w:val="24"/>
          <w:szCs w:val="24"/>
        </w:rPr>
        <w:t>Korea Listed</w:t>
      </w:r>
      <w:r w:rsidR="001D3861">
        <w:rPr>
          <w:rFonts w:ascii="Times New Roman" w:hAnsi="Times New Roman" w:cs="Times New Roman"/>
          <w:color w:val="auto"/>
          <w:sz w:val="24"/>
          <w:szCs w:val="24"/>
        </w:rPr>
        <w:t xml:space="preserve"> Companies Association database</w:t>
      </w:r>
      <w:r w:rsidR="001D3861">
        <w:rPr>
          <w:rFonts w:ascii="Times New Roman" w:hAnsi="Times New Roman" w:cs="Times New Roman" w:hint="eastAsia"/>
          <w:color w:val="auto"/>
          <w:sz w:val="24"/>
          <w:szCs w:val="24"/>
        </w:rPr>
        <w:t>.</w:t>
      </w:r>
      <w:r w:rsidRPr="00CD39B9">
        <w:rPr>
          <w:rFonts w:ascii="Times New Roman" w:hAnsi="Times New Roman" w:cs="Times New Roman"/>
          <w:color w:val="auto"/>
          <w:sz w:val="24"/>
          <w:szCs w:val="24"/>
        </w:rPr>
        <w:t xml:space="preserve"> </w:t>
      </w:r>
      <w:r w:rsidR="001D3861">
        <w:rPr>
          <w:rFonts w:ascii="Times New Roman" w:hAnsi="Times New Roman" w:cs="Times New Roman" w:hint="eastAsia"/>
          <w:color w:val="auto"/>
          <w:sz w:val="24"/>
          <w:szCs w:val="24"/>
        </w:rPr>
        <w:t xml:space="preserve"> In order to conduct the cross-sectional analyses, we use the average of the </w:t>
      </w:r>
      <w:r w:rsidR="001D3861">
        <w:rPr>
          <w:rFonts w:ascii="Times New Roman" w:hAnsi="Times New Roman" w:cs="Times New Roman"/>
          <w:color w:val="auto"/>
          <w:sz w:val="24"/>
          <w:szCs w:val="24"/>
        </w:rPr>
        <w:t>yearly</w:t>
      </w:r>
      <w:r w:rsidR="001D3861">
        <w:rPr>
          <w:rFonts w:ascii="Times New Roman" w:hAnsi="Times New Roman" w:cs="Times New Roman" w:hint="eastAsia"/>
          <w:color w:val="auto"/>
          <w:sz w:val="24"/>
          <w:szCs w:val="24"/>
        </w:rPr>
        <w:t xml:space="preserve"> observations.  We cannot conduct the panel estimation, since </w:t>
      </w:r>
      <w:r w:rsidR="00164CCD">
        <w:rPr>
          <w:rFonts w:ascii="Times New Roman" w:hAnsi="Times New Roman" w:cs="Times New Roman" w:hint="eastAsia"/>
          <w:color w:val="auto"/>
          <w:sz w:val="24"/>
          <w:szCs w:val="24"/>
        </w:rPr>
        <w:t xml:space="preserve">we cannot produce the </w:t>
      </w:r>
      <w:r w:rsidR="001D3861">
        <w:rPr>
          <w:rFonts w:ascii="Times New Roman" w:hAnsi="Times New Roman" w:cs="Times New Roman" w:hint="eastAsia"/>
          <w:color w:val="auto"/>
          <w:sz w:val="24"/>
          <w:szCs w:val="24"/>
        </w:rPr>
        <w:t>exposure</w:t>
      </w:r>
      <w:r w:rsidR="00164CCD">
        <w:rPr>
          <w:rFonts w:ascii="Times New Roman" w:hAnsi="Times New Roman" w:cs="Times New Roman" w:hint="eastAsia"/>
          <w:color w:val="auto"/>
          <w:sz w:val="24"/>
          <w:szCs w:val="24"/>
        </w:rPr>
        <w:t xml:space="preserve"> </w:t>
      </w:r>
      <w:r w:rsidR="007630F5" w:rsidRPr="007630F5">
        <w:rPr>
          <w:rFonts w:ascii="Times New Roman" w:hAnsi="Times New Roman" w:cs="Times New Roman"/>
          <w:i/>
          <w:sz w:val="24"/>
        </w:rPr>
        <w:t>β</w:t>
      </w:r>
      <w:r w:rsidR="007630F5" w:rsidRPr="007630F5">
        <w:rPr>
          <w:rFonts w:ascii="Times New Roman" w:hAnsi="Times New Roman" w:cs="Times New Roman"/>
          <w:sz w:val="24"/>
        </w:rPr>
        <w:t>’</w:t>
      </w:r>
      <w:r w:rsidR="007630F5">
        <w:rPr>
          <w:rFonts w:ascii="Times New Roman" w:hAnsi="Times New Roman" w:cs="Times New Roman" w:hint="eastAsia"/>
          <w:sz w:val="24"/>
        </w:rPr>
        <w:t>s</w:t>
      </w:r>
      <w:r w:rsidR="007630F5" w:rsidRPr="007630F5">
        <w:rPr>
          <w:rFonts w:ascii="Times New Roman" w:hAnsi="Times New Roman" w:cs="Times New Roman"/>
          <w:sz w:val="24"/>
        </w:rPr>
        <w:t xml:space="preserve"> </w:t>
      </w:r>
      <w:r w:rsidR="00164CCD">
        <w:rPr>
          <w:rFonts w:ascii="Times New Roman" w:hint="eastAsia"/>
          <w:sz w:val="24"/>
        </w:rPr>
        <w:t xml:space="preserve">on the yearly basis.  In order to obtain </w:t>
      </w:r>
      <w:r w:rsidR="00164CCD" w:rsidRPr="007630F5">
        <w:rPr>
          <w:rFonts w:ascii="Times New Roman" w:hAnsi="Times New Roman" w:cs="Times New Roman"/>
          <w:sz w:val="24"/>
        </w:rPr>
        <w:t xml:space="preserve">the </w:t>
      </w:r>
      <w:r w:rsidR="007630F5" w:rsidRPr="007630F5">
        <w:rPr>
          <w:rFonts w:ascii="Times New Roman" w:hAnsi="Times New Roman" w:cs="Times New Roman"/>
          <w:sz w:val="24"/>
        </w:rPr>
        <w:t xml:space="preserve">yearly </w:t>
      </w:r>
      <w:r w:rsidR="007630F5" w:rsidRPr="007630F5">
        <w:rPr>
          <w:rFonts w:ascii="Times New Roman" w:hAnsi="Times New Roman" w:cs="Times New Roman"/>
          <w:i/>
          <w:sz w:val="24"/>
        </w:rPr>
        <w:t>β</w:t>
      </w:r>
      <w:r w:rsidR="007630F5" w:rsidRPr="007630F5">
        <w:rPr>
          <w:rFonts w:ascii="Times New Roman" w:hAnsi="Times New Roman" w:cs="Times New Roman"/>
          <w:sz w:val="24"/>
        </w:rPr>
        <w:t>’</w:t>
      </w:r>
      <w:r w:rsidR="007630F5" w:rsidRPr="007630F5">
        <w:rPr>
          <w:rFonts w:ascii="Times New Roman" w:hAnsi="Times New Roman" w:cs="Times New Roman" w:hint="eastAsia"/>
          <w:sz w:val="24"/>
        </w:rPr>
        <w:t>s,</w:t>
      </w:r>
      <w:r w:rsidR="00164CCD" w:rsidRPr="007630F5">
        <w:rPr>
          <w:rFonts w:ascii="Times New Roman" w:hAnsi="Times New Roman" w:cs="Times New Roman"/>
          <w:sz w:val="24"/>
        </w:rPr>
        <w:t xml:space="preserve"> Equation</w:t>
      </w:r>
      <w:r w:rsidR="00164CCD">
        <w:rPr>
          <w:rFonts w:ascii="Times New Roman" w:hint="eastAsia"/>
          <w:sz w:val="24"/>
        </w:rPr>
        <w:t xml:space="preserve"> (1) has to be estimated on the year</w:t>
      </w:r>
      <w:r w:rsidR="00164CCD">
        <w:rPr>
          <w:rFonts w:ascii="Times New Roman"/>
          <w:sz w:val="24"/>
        </w:rPr>
        <w:t>’</w:t>
      </w:r>
      <w:r w:rsidR="00164CCD">
        <w:rPr>
          <w:rFonts w:ascii="Times New Roman" w:hint="eastAsia"/>
          <w:sz w:val="24"/>
        </w:rPr>
        <w:t xml:space="preserve">s 12 monthly observations, which </w:t>
      </w:r>
      <w:r w:rsidR="000969AE">
        <w:rPr>
          <w:rFonts w:ascii="Times New Roman" w:hint="eastAsia"/>
          <w:sz w:val="24"/>
        </w:rPr>
        <w:t>are</w:t>
      </w:r>
      <w:r w:rsidR="00164CCD">
        <w:rPr>
          <w:rFonts w:ascii="Times New Roman" w:hint="eastAsia"/>
          <w:sz w:val="24"/>
        </w:rPr>
        <w:t xml:space="preserve"> not enough to generate power of the estimation.</w:t>
      </w:r>
      <w:r w:rsidR="00164CCD">
        <w:rPr>
          <w:rStyle w:val="ac"/>
          <w:rFonts w:ascii="Times New Roman"/>
          <w:sz w:val="24"/>
        </w:rPr>
        <w:footnoteReference w:id="9"/>
      </w:r>
    </w:p>
    <w:p w:rsidR="0001470D" w:rsidRDefault="0001470D" w:rsidP="00223F27">
      <w:pPr>
        <w:wordWrap/>
        <w:ind w:firstLineChars="100" w:firstLine="220"/>
        <w:rPr>
          <w:rFonts w:hAnsi="바탕"/>
          <w:sz w:val="22"/>
          <w:szCs w:val="22"/>
        </w:rPr>
      </w:pPr>
    </w:p>
    <w:p w:rsidR="0001470D" w:rsidRDefault="0001470D" w:rsidP="00223F27">
      <w:pPr>
        <w:wordWrap/>
        <w:ind w:firstLineChars="100" w:firstLine="220"/>
        <w:rPr>
          <w:rFonts w:hAnsi="바탕"/>
          <w:sz w:val="22"/>
          <w:szCs w:val="22"/>
        </w:rPr>
      </w:pPr>
    </w:p>
    <w:p w:rsidR="0001470D" w:rsidRDefault="0001470D" w:rsidP="0001470D">
      <w:pPr>
        <w:tabs>
          <w:tab w:val="left" w:pos="5409"/>
        </w:tabs>
        <w:wordWrap/>
        <w:outlineLvl w:val="0"/>
        <w:rPr>
          <w:rFonts w:ascii="Times New Roman"/>
          <w:b/>
          <w:sz w:val="24"/>
        </w:rPr>
      </w:pPr>
      <w:r w:rsidRPr="003A05AE">
        <w:rPr>
          <w:rFonts w:ascii="Times New Roman"/>
          <w:b/>
          <w:sz w:val="24"/>
        </w:rPr>
        <w:t>II</w:t>
      </w:r>
      <w:r w:rsidR="00CC4B5C">
        <w:rPr>
          <w:rFonts w:ascii="Times New Roman" w:hint="eastAsia"/>
          <w:b/>
          <w:sz w:val="24"/>
        </w:rPr>
        <w:t>I</w:t>
      </w:r>
      <w:r w:rsidRPr="003A05AE">
        <w:rPr>
          <w:rFonts w:ascii="Times New Roman"/>
          <w:b/>
          <w:sz w:val="24"/>
        </w:rPr>
        <w:t xml:space="preserve">.  </w:t>
      </w:r>
      <w:r>
        <w:rPr>
          <w:rFonts w:ascii="Times New Roman" w:hint="eastAsia"/>
          <w:b/>
          <w:sz w:val="24"/>
        </w:rPr>
        <w:t>Results</w:t>
      </w:r>
    </w:p>
    <w:p w:rsidR="0001470D" w:rsidRDefault="0001470D" w:rsidP="0001470D">
      <w:pPr>
        <w:tabs>
          <w:tab w:val="left" w:pos="5409"/>
        </w:tabs>
        <w:wordWrap/>
        <w:outlineLvl w:val="0"/>
        <w:rPr>
          <w:rFonts w:ascii="Times New Roman"/>
          <w:b/>
          <w:sz w:val="24"/>
        </w:rPr>
      </w:pPr>
    </w:p>
    <w:p w:rsidR="009917B0" w:rsidRPr="009917B0" w:rsidRDefault="0001470D" w:rsidP="009917B0">
      <w:pPr>
        <w:wordWrap/>
        <w:rPr>
          <w:rFonts w:ascii="Times New Roman"/>
          <w:b/>
          <w:sz w:val="24"/>
        </w:rPr>
      </w:pPr>
      <w:r w:rsidRPr="003A05AE">
        <w:rPr>
          <w:rFonts w:ascii="Times New Roman"/>
          <w:b/>
          <w:sz w:val="24"/>
        </w:rPr>
        <w:tab/>
      </w:r>
      <w:r w:rsidRPr="003A05AE">
        <w:rPr>
          <w:rFonts w:ascii="Times New Roman" w:hint="eastAsia"/>
          <w:b/>
          <w:sz w:val="24"/>
        </w:rPr>
        <w:t>II</w:t>
      </w:r>
      <w:r>
        <w:rPr>
          <w:rFonts w:ascii="Times New Roman" w:hint="eastAsia"/>
          <w:b/>
          <w:sz w:val="24"/>
        </w:rPr>
        <w:t>I</w:t>
      </w:r>
      <w:r w:rsidRPr="003A05AE">
        <w:rPr>
          <w:rFonts w:ascii="Times New Roman" w:hint="eastAsia"/>
          <w:b/>
          <w:sz w:val="24"/>
        </w:rPr>
        <w:t>.1</w:t>
      </w:r>
      <w:r w:rsidRPr="003A05AE">
        <w:rPr>
          <w:rFonts w:ascii="Times New Roman"/>
          <w:b/>
          <w:sz w:val="24"/>
        </w:rPr>
        <w:t xml:space="preserve"> </w:t>
      </w:r>
      <w:r w:rsidRPr="003A05AE">
        <w:rPr>
          <w:rFonts w:ascii="Times New Roman" w:hint="eastAsia"/>
          <w:b/>
          <w:sz w:val="24"/>
        </w:rPr>
        <w:t xml:space="preserve"> Measurement of F/X Exposures</w:t>
      </w:r>
    </w:p>
    <w:p w:rsidR="00433AEF" w:rsidRPr="00610A7F" w:rsidRDefault="00433AEF" w:rsidP="00433AEF">
      <w:pPr>
        <w:wordWrap/>
        <w:ind w:firstLineChars="100" w:firstLine="240"/>
        <w:rPr>
          <w:rFonts w:hAnsi="바탕"/>
          <w:sz w:val="22"/>
          <w:szCs w:val="22"/>
        </w:rPr>
      </w:pPr>
      <w:r>
        <w:rPr>
          <w:rFonts w:ascii="Times New Roman" w:hint="eastAsia"/>
          <w:sz w:val="24"/>
        </w:rPr>
        <w:tab/>
      </w:r>
    </w:p>
    <w:p w:rsidR="00ED58D2" w:rsidRDefault="009917B0" w:rsidP="00ED58D2">
      <w:pPr>
        <w:wordWrap/>
        <w:jc w:val="center"/>
        <w:rPr>
          <w:rFonts w:ascii="Times New Roman"/>
          <w:sz w:val="24"/>
        </w:rPr>
      </w:pPr>
      <w:r>
        <w:rPr>
          <w:rFonts w:ascii="Times New Roman" w:hint="eastAsia"/>
          <w:sz w:val="24"/>
        </w:rPr>
        <w:t>[Insert T</w:t>
      </w:r>
      <w:r w:rsidR="00EC7959">
        <w:rPr>
          <w:rFonts w:ascii="Times New Roman" w:hint="eastAsia"/>
          <w:sz w:val="24"/>
        </w:rPr>
        <w:t>able 2</w:t>
      </w:r>
      <w:r w:rsidR="00ED58D2">
        <w:rPr>
          <w:rFonts w:ascii="Times New Roman" w:hint="eastAsia"/>
          <w:sz w:val="24"/>
        </w:rPr>
        <w:t xml:space="preserve"> here.]</w:t>
      </w:r>
    </w:p>
    <w:p w:rsidR="009917B0" w:rsidRDefault="009917B0" w:rsidP="009917B0">
      <w:pPr>
        <w:wordWrap/>
        <w:rPr>
          <w:rFonts w:ascii="Times New Roman"/>
          <w:sz w:val="24"/>
        </w:rPr>
      </w:pPr>
    </w:p>
    <w:p w:rsidR="00B31FE6" w:rsidRDefault="00473944" w:rsidP="009917B0">
      <w:pPr>
        <w:wordWrap/>
        <w:rPr>
          <w:rFonts w:ascii="Times New Roman"/>
          <w:sz w:val="24"/>
        </w:rPr>
      </w:pPr>
      <w:r>
        <w:rPr>
          <w:rFonts w:ascii="Times New Roman" w:hint="eastAsia"/>
          <w:sz w:val="24"/>
        </w:rPr>
        <w:tab/>
      </w:r>
      <w:r w:rsidR="00CD4978">
        <w:rPr>
          <w:rFonts w:ascii="Times New Roman" w:hint="eastAsia"/>
          <w:sz w:val="24"/>
        </w:rPr>
        <w:t xml:space="preserve">Table 2 reports </w:t>
      </w:r>
      <w:r w:rsidR="009917B0" w:rsidRPr="009917B0">
        <w:rPr>
          <w:rFonts w:ascii="Times New Roman"/>
          <w:sz w:val="24"/>
        </w:rPr>
        <w:t xml:space="preserve">summary information on the cross-sectional distribution of the coefficients </w:t>
      </w:r>
      <w:r w:rsidR="00BB742D">
        <w:rPr>
          <w:rFonts w:ascii="Times New Roman"/>
          <w:sz w:val="24"/>
        </w:rPr>
        <w:t xml:space="preserve">from </w:t>
      </w:r>
      <w:r w:rsidR="00EA5F2B">
        <w:rPr>
          <w:rFonts w:ascii="Times New Roman" w:hint="eastAsia"/>
          <w:sz w:val="24"/>
        </w:rPr>
        <w:t xml:space="preserve">the </w:t>
      </w:r>
      <w:r w:rsidR="00BB742D">
        <w:rPr>
          <w:rFonts w:ascii="Times New Roman"/>
          <w:sz w:val="24"/>
        </w:rPr>
        <w:t>estimation of Equation (1)</w:t>
      </w:r>
      <w:r w:rsidR="00EA5F2B">
        <w:rPr>
          <w:rFonts w:ascii="Times New Roman" w:hint="eastAsia"/>
          <w:sz w:val="24"/>
        </w:rPr>
        <w:t xml:space="preserve">.  The columns of the table, labeled as </w:t>
      </w:r>
      <w:r w:rsidR="00E275F4">
        <w:rPr>
          <w:rFonts w:ascii="Times New Roman"/>
          <w:sz w:val="24"/>
        </w:rPr>
        <w:t>‘</w:t>
      </w:r>
      <w:r w:rsidR="00E275F4">
        <w:rPr>
          <w:rFonts w:ascii="Times New Roman" w:hint="eastAsia"/>
          <w:sz w:val="24"/>
        </w:rPr>
        <w:t>n+</w:t>
      </w:r>
      <w:r w:rsidR="00E275F4">
        <w:rPr>
          <w:rFonts w:ascii="Times New Roman"/>
          <w:sz w:val="24"/>
        </w:rPr>
        <w:t>’</w:t>
      </w:r>
      <w:r w:rsidR="00E275F4">
        <w:rPr>
          <w:rFonts w:ascii="Times New Roman" w:hint="eastAsia"/>
          <w:sz w:val="24"/>
        </w:rPr>
        <w:t xml:space="preserve"> and </w:t>
      </w:r>
      <w:r w:rsidR="00E275F4">
        <w:rPr>
          <w:rFonts w:ascii="Times New Roman"/>
          <w:sz w:val="24"/>
        </w:rPr>
        <w:t>‘</w:t>
      </w:r>
      <w:r w:rsidR="00E275F4">
        <w:rPr>
          <w:rFonts w:ascii="Times New Roman" w:hint="eastAsia"/>
          <w:sz w:val="24"/>
        </w:rPr>
        <w:t>n-</w:t>
      </w:r>
      <w:r w:rsidR="00E275F4">
        <w:rPr>
          <w:rFonts w:ascii="Times New Roman"/>
          <w:sz w:val="24"/>
        </w:rPr>
        <w:t>’</w:t>
      </w:r>
      <w:r w:rsidR="00E275F4">
        <w:rPr>
          <w:rFonts w:ascii="Times New Roman" w:hint="eastAsia"/>
          <w:sz w:val="24"/>
        </w:rPr>
        <w:t xml:space="preserve">, show the number of firms with positive and negative exposure coefficients, while those of </w:t>
      </w:r>
      <w:r w:rsidR="00EA5F2B">
        <w:rPr>
          <w:rFonts w:ascii="Times New Roman"/>
          <w:sz w:val="24"/>
        </w:rPr>
        <w:t>‘</w:t>
      </w:r>
      <w:r w:rsidR="00EA5F2B">
        <w:rPr>
          <w:rFonts w:ascii="Times New Roman" w:hint="eastAsia"/>
          <w:sz w:val="24"/>
        </w:rPr>
        <w:t>N+</w:t>
      </w:r>
      <w:r w:rsidR="00EA5F2B">
        <w:rPr>
          <w:rFonts w:ascii="Times New Roman"/>
          <w:sz w:val="24"/>
        </w:rPr>
        <w:t>’</w:t>
      </w:r>
      <w:r w:rsidR="00EA5F2B">
        <w:rPr>
          <w:rFonts w:ascii="Times New Roman" w:hint="eastAsia"/>
          <w:sz w:val="24"/>
        </w:rPr>
        <w:t xml:space="preserve"> and </w:t>
      </w:r>
      <w:r w:rsidR="00EA5F2B">
        <w:rPr>
          <w:rFonts w:ascii="Times New Roman"/>
          <w:sz w:val="24"/>
        </w:rPr>
        <w:t>‘</w:t>
      </w:r>
      <w:r w:rsidR="00EA5F2B">
        <w:rPr>
          <w:rFonts w:ascii="Times New Roman" w:hint="eastAsia"/>
          <w:sz w:val="24"/>
        </w:rPr>
        <w:t>N-</w:t>
      </w:r>
      <w:r w:rsidR="00EA5F2B">
        <w:rPr>
          <w:rFonts w:ascii="Times New Roman"/>
          <w:sz w:val="24"/>
        </w:rPr>
        <w:t>’</w:t>
      </w:r>
      <w:r w:rsidR="00EA5F2B">
        <w:rPr>
          <w:rFonts w:ascii="Times New Roman" w:hint="eastAsia"/>
          <w:sz w:val="24"/>
        </w:rPr>
        <w:t xml:space="preserve"> show the number of firms </w:t>
      </w:r>
      <w:r w:rsidR="00E275F4">
        <w:rPr>
          <w:rFonts w:ascii="Times New Roman" w:hint="eastAsia"/>
          <w:sz w:val="24"/>
        </w:rPr>
        <w:t xml:space="preserve">with </w:t>
      </w:r>
      <w:r w:rsidR="00EA5F2B">
        <w:rPr>
          <w:rFonts w:ascii="Times New Roman" w:hint="eastAsia"/>
          <w:sz w:val="24"/>
        </w:rPr>
        <w:t xml:space="preserve">positive </w:t>
      </w:r>
      <w:r w:rsidR="00E275F4">
        <w:rPr>
          <w:rFonts w:ascii="Times New Roman" w:hint="eastAsia"/>
          <w:sz w:val="24"/>
        </w:rPr>
        <w:t>and</w:t>
      </w:r>
      <w:r w:rsidR="00EA5F2B">
        <w:rPr>
          <w:rFonts w:ascii="Times New Roman" w:hint="eastAsia"/>
          <w:sz w:val="24"/>
        </w:rPr>
        <w:t xml:space="preserve"> negative </w:t>
      </w:r>
      <w:r w:rsidR="00E275F4">
        <w:rPr>
          <w:rFonts w:ascii="Times New Roman" w:hint="eastAsia"/>
          <w:sz w:val="24"/>
        </w:rPr>
        <w:t>coefficients</w:t>
      </w:r>
      <w:r w:rsidR="00EA5F2B">
        <w:rPr>
          <w:rFonts w:ascii="Times New Roman" w:hint="eastAsia"/>
          <w:sz w:val="24"/>
        </w:rPr>
        <w:t xml:space="preserve"> significant at 10%.  The last column labeled as </w:t>
      </w:r>
      <w:r w:rsidR="00EA5F2B">
        <w:rPr>
          <w:rFonts w:ascii="Times New Roman"/>
          <w:sz w:val="24"/>
        </w:rPr>
        <w:t>‘</w:t>
      </w:r>
      <w:r w:rsidR="00EA5F2B">
        <w:rPr>
          <w:rFonts w:ascii="Times New Roman" w:hint="eastAsia"/>
          <w:sz w:val="24"/>
        </w:rPr>
        <w:t>N</w:t>
      </w:r>
      <w:r w:rsidR="00EA5F2B">
        <w:rPr>
          <w:rFonts w:ascii="Times New Roman"/>
          <w:sz w:val="24"/>
        </w:rPr>
        <w:t>’</w:t>
      </w:r>
      <w:r w:rsidR="00EA5F2B">
        <w:rPr>
          <w:rFonts w:ascii="Times New Roman" w:hint="eastAsia"/>
          <w:sz w:val="24"/>
        </w:rPr>
        <w:t xml:space="preserve"> shows the sum of </w:t>
      </w:r>
      <w:r w:rsidR="00EA5F2B">
        <w:rPr>
          <w:rFonts w:ascii="Times New Roman"/>
          <w:sz w:val="24"/>
        </w:rPr>
        <w:t>‘</w:t>
      </w:r>
      <w:r w:rsidR="00EA5F2B">
        <w:rPr>
          <w:rFonts w:ascii="Times New Roman" w:hint="eastAsia"/>
          <w:sz w:val="24"/>
        </w:rPr>
        <w:t>N+</w:t>
      </w:r>
      <w:r w:rsidR="00EA5F2B">
        <w:rPr>
          <w:rFonts w:ascii="Times New Roman"/>
          <w:sz w:val="24"/>
        </w:rPr>
        <w:t>’</w:t>
      </w:r>
      <w:r w:rsidR="00EA5F2B">
        <w:rPr>
          <w:rFonts w:ascii="Times New Roman" w:hint="eastAsia"/>
          <w:sz w:val="24"/>
        </w:rPr>
        <w:t xml:space="preserve"> and </w:t>
      </w:r>
      <w:r w:rsidR="00EA5F2B">
        <w:rPr>
          <w:rFonts w:ascii="Times New Roman"/>
          <w:sz w:val="24"/>
        </w:rPr>
        <w:t>‘</w:t>
      </w:r>
      <w:r w:rsidR="00EA5F2B">
        <w:rPr>
          <w:rFonts w:ascii="Times New Roman" w:hint="eastAsia"/>
          <w:sz w:val="24"/>
        </w:rPr>
        <w:t>N-</w:t>
      </w:r>
      <w:r w:rsidR="00EA5F2B">
        <w:rPr>
          <w:rFonts w:ascii="Times New Roman"/>
          <w:sz w:val="24"/>
        </w:rPr>
        <w:t>’</w:t>
      </w:r>
      <w:r w:rsidR="00EA5F2B">
        <w:rPr>
          <w:rFonts w:ascii="Times New Roman" w:hint="eastAsia"/>
          <w:sz w:val="24"/>
        </w:rPr>
        <w:t xml:space="preserve"> firm for the </w:t>
      </w:r>
      <w:r w:rsidR="00EA5F2B" w:rsidRPr="00164CCD">
        <w:rPr>
          <w:rFonts w:ascii="Times New Roman"/>
          <w:i/>
          <w:sz w:val="24"/>
        </w:rPr>
        <w:t>β</w:t>
      </w:r>
      <w:r w:rsidR="00EA5F2B">
        <w:rPr>
          <w:rFonts w:ascii="Times New Roman" w:hint="eastAsia"/>
          <w:sz w:val="24"/>
        </w:rPr>
        <w:t xml:space="preserve"> under consideration.  As it is reported at the bottom of the table</w:t>
      </w:r>
      <w:r w:rsidR="00E37DC7">
        <w:rPr>
          <w:rFonts w:ascii="Times New Roman" w:hint="eastAsia"/>
          <w:sz w:val="24"/>
        </w:rPr>
        <w:t>,</w:t>
      </w:r>
      <w:r w:rsidR="00EA5F2B">
        <w:rPr>
          <w:rFonts w:ascii="Times New Roman" w:hint="eastAsia"/>
          <w:sz w:val="24"/>
        </w:rPr>
        <w:t xml:space="preserve"> there are in total 167 firm</w:t>
      </w:r>
      <w:r w:rsidR="00E37DC7">
        <w:rPr>
          <w:rFonts w:ascii="Times New Roman" w:hint="eastAsia"/>
          <w:sz w:val="24"/>
        </w:rPr>
        <w:t>s</w:t>
      </w:r>
      <w:r w:rsidR="00EA5F2B">
        <w:rPr>
          <w:rFonts w:ascii="Times New Roman" w:hint="eastAsia"/>
          <w:sz w:val="24"/>
        </w:rPr>
        <w:t xml:space="preserve"> that have at least one significant </w:t>
      </w:r>
      <w:r w:rsidR="00E37DC7" w:rsidRPr="00164CCD">
        <w:rPr>
          <w:rFonts w:ascii="Times New Roman"/>
          <w:i/>
          <w:sz w:val="24"/>
        </w:rPr>
        <w:t>β</w:t>
      </w:r>
      <w:r w:rsidR="00E37DC7">
        <w:rPr>
          <w:rFonts w:ascii="Times New Roman"/>
          <w:sz w:val="24"/>
        </w:rPr>
        <w:t>’</w:t>
      </w:r>
      <w:r w:rsidR="00E37DC7">
        <w:rPr>
          <w:rFonts w:ascii="Times New Roman" w:hint="eastAsia"/>
          <w:sz w:val="24"/>
        </w:rPr>
        <w:t xml:space="preserve">s.  This represents 29% of the total sample firms.  </w:t>
      </w:r>
      <w:r w:rsidR="00C3215D">
        <w:rPr>
          <w:rFonts w:ascii="Times New Roman" w:hint="eastAsia"/>
          <w:sz w:val="24"/>
        </w:rPr>
        <w:t>T</w:t>
      </w:r>
      <w:r w:rsidR="00E37DC7">
        <w:rPr>
          <w:rFonts w:ascii="Times New Roman" w:hint="eastAsia"/>
          <w:sz w:val="24"/>
        </w:rPr>
        <w:t>h</w:t>
      </w:r>
      <w:r w:rsidR="00C3215D">
        <w:rPr>
          <w:rFonts w:ascii="Times New Roman" w:hint="eastAsia"/>
          <w:sz w:val="24"/>
        </w:rPr>
        <w:t>is</w:t>
      </w:r>
      <w:r w:rsidR="00E37DC7">
        <w:rPr>
          <w:rFonts w:ascii="Times New Roman" w:hint="eastAsia"/>
          <w:sz w:val="24"/>
        </w:rPr>
        <w:t xml:space="preserve"> </w:t>
      </w:r>
      <w:r w:rsidR="00C3215D">
        <w:rPr>
          <w:rFonts w:ascii="Times New Roman" w:hint="eastAsia"/>
          <w:sz w:val="24"/>
        </w:rPr>
        <w:t xml:space="preserve">ratio </w:t>
      </w:r>
      <w:r w:rsidR="00E37DC7">
        <w:rPr>
          <w:rFonts w:ascii="Times New Roman" w:hint="eastAsia"/>
          <w:sz w:val="24"/>
        </w:rPr>
        <w:t xml:space="preserve">is comparable to 25% found in He and Ng (1998), even though </w:t>
      </w:r>
      <w:r w:rsidR="00B31FE6">
        <w:rPr>
          <w:rFonts w:ascii="Times New Roman" w:hint="eastAsia"/>
          <w:sz w:val="24"/>
        </w:rPr>
        <w:t xml:space="preserve">the </w:t>
      </w:r>
      <w:r w:rsidR="00E37DC7">
        <w:rPr>
          <w:rFonts w:ascii="Times New Roman" w:hint="eastAsia"/>
          <w:sz w:val="24"/>
        </w:rPr>
        <w:t xml:space="preserve">volatility and </w:t>
      </w:r>
      <w:r w:rsidR="00B31FE6">
        <w:rPr>
          <w:rFonts w:ascii="Times New Roman" w:hint="eastAsia"/>
          <w:sz w:val="24"/>
        </w:rPr>
        <w:t>the asymmetry exposures are added</w:t>
      </w:r>
      <w:r w:rsidR="00E37DC7">
        <w:rPr>
          <w:rFonts w:ascii="Times New Roman" w:hint="eastAsia"/>
          <w:sz w:val="24"/>
        </w:rPr>
        <w:t>.</w:t>
      </w:r>
      <w:r w:rsidR="00B31FE6">
        <w:rPr>
          <w:rFonts w:ascii="Times New Roman" w:hint="eastAsia"/>
          <w:sz w:val="24"/>
        </w:rPr>
        <w:t xml:space="preserve">  This implies that even with the expanded notions of F/X exposure, more than two thirds of firms </w:t>
      </w:r>
      <w:r w:rsidR="002B745A">
        <w:rPr>
          <w:rFonts w:ascii="Times New Roman" w:hint="eastAsia"/>
          <w:sz w:val="24"/>
        </w:rPr>
        <w:t xml:space="preserve">have their stock returns immune to the changes in the currency value at least in statistical sense.  </w:t>
      </w:r>
      <w:r w:rsidR="00EC02B1">
        <w:rPr>
          <w:rFonts w:ascii="Times New Roman" w:hint="eastAsia"/>
          <w:sz w:val="24"/>
        </w:rPr>
        <w:t xml:space="preserve">Moreover, with respect to the individual </w:t>
      </w:r>
      <w:r w:rsidR="00EC02B1" w:rsidRPr="00164CCD">
        <w:rPr>
          <w:rFonts w:ascii="Times New Roman"/>
          <w:i/>
          <w:sz w:val="24"/>
        </w:rPr>
        <w:t>β</w:t>
      </w:r>
      <w:r w:rsidR="00EC02B1">
        <w:rPr>
          <w:rFonts w:ascii="Times New Roman"/>
          <w:sz w:val="24"/>
        </w:rPr>
        <w:t>’</w:t>
      </w:r>
      <w:r w:rsidR="00EC02B1">
        <w:rPr>
          <w:rFonts w:ascii="Times New Roman" w:hint="eastAsia"/>
          <w:sz w:val="24"/>
        </w:rPr>
        <w:t xml:space="preserve">s, the ratios of firms that have significant exposures range from about 9% for </w:t>
      </w:r>
      <w:r w:rsidR="00EC02B1" w:rsidRPr="00164CCD">
        <w:rPr>
          <w:rFonts w:ascii="Times New Roman"/>
          <w:i/>
          <w:sz w:val="24"/>
        </w:rPr>
        <w:t>β</w:t>
      </w:r>
      <w:r w:rsidR="00EC02B1">
        <w:rPr>
          <w:rFonts w:ascii="Times New Roman" w:hint="eastAsia"/>
          <w:i/>
          <w:sz w:val="24"/>
          <w:vertAlign w:val="subscript"/>
        </w:rPr>
        <w:t>x</w:t>
      </w:r>
      <w:r w:rsidR="00EC02B1">
        <w:rPr>
          <w:rFonts w:ascii="Times New Roman" w:hint="eastAsia"/>
          <w:sz w:val="24"/>
        </w:rPr>
        <w:t>,</w:t>
      </w:r>
      <w:r w:rsidR="00EC02B1" w:rsidRPr="00EC02B1">
        <w:rPr>
          <w:rFonts w:ascii="Times New Roman"/>
          <w:i/>
          <w:sz w:val="24"/>
        </w:rPr>
        <w:t xml:space="preserve"> </w:t>
      </w:r>
      <w:r w:rsidR="00EC02B1" w:rsidRPr="00164CCD">
        <w:rPr>
          <w:rFonts w:ascii="Times New Roman"/>
          <w:i/>
          <w:sz w:val="24"/>
        </w:rPr>
        <w:t>β</w:t>
      </w:r>
      <w:r w:rsidR="00EC02B1">
        <w:rPr>
          <w:rFonts w:ascii="Times New Roman" w:hint="eastAsia"/>
          <w:i/>
          <w:sz w:val="24"/>
          <w:vertAlign w:val="subscript"/>
        </w:rPr>
        <w:t>D</w:t>
      </w:r>
      <w:r w:rsidR="00EC02B1">
        <w:rPr>
          <w:rFonts w:ascii="Times New Roman" w:hint="eastAsia"/>
          <w:sz w:val="24"/>
        </w:rPr>
        <w:t>, and</w:t>
      </w:r>
      <w:r w:rsidR="00EC02B1" w:rsidRPr="00EC02B1">
        <w:rPr>
          <w:rFonts w:ascii="Times New Roman"/>
          <w:i/>
          <w:sz w:val="24"/>
        </w:rPr>
        <w:t xml:space="preserve"> </w:t>
      </w:r>
      <w:r w:rsidR="00EC02B1" w:rsidRPr="00164CCD">
        <w:rPr>
          <w:rFonts w:ascii="Times New Roman"/>
          <w:i/>
          <w:sz w:val="24"/>
        </w:rPr>
        <w:t>β</w:t>
      </w:r>
      <w:r w:rsidR="00EC02B1">
        <w:rPr>
          <w:rFonts w:ascii="Times New Roman" w:hint="eastAsia"/>
          <w:i/>
          <w:sz w:val="24"/>
          <w:vertAlign w:val="subscript"/>
        </w:rPr>
        <w:sym w:font="Symbol" w:char="F073"/>
      </w:r>
      <w:r w:rsidR="00EC02B1">
        <w:rPr>
          <w:rFonts w:ascii="Times New Roman" w:hint="eastAsia"/>
          <w:sz w:val="24"/>
        </w:rPr>
        <w:t xml:space="preserve">, to 14% for </w:t>
      </w:r>
      <w:r w:rsidR="00EC02B1" w:rsidRPr="00164CCD">
        <w:rPr>
          <w:rFonts w:ascii="Times New Roman"/>
          <w:i/>
          <w:sz w:val="24"/>
        </w:rPr>
        <w:t>β</w:t>
      </w:r>
      <w:r w:rsidR="007630F5">
        <w:rPr>
          <w:rFonts w:ascii="Times New Roman" w:hint="eastAsia"/>
          <w:i/>
          <w:sz w:val="24"/>
          <w:vertAlign w:val="superscript"/>
        </w:rPr>
        <w:t>L</w:t>
      </w:r>
      <w:r w:rsidR="00EC02B1">
        <w:rPr>
          <w:rFonts w:ascii="Times New Roman" w:hint="eastAsia"/>
          <w:i/>
          <w:sz w:val="24"/>
          <w:vertAlign w:val="subscript"/>
        </w:rPr>
        <w:t>x</w:t>
      </w:r>
      <w:r w:rsidR="00EC02B1">
        <w:rPr>
          <w:rFonts w:ascii="Times New Roman" w:hint="eastAsia"/>
          <w:sz w:val="24"/>
        </w:rPr>
        <w:t>.  Therefore, the spirit of Jorion</w:t>
      </w:r>
      <w:r w:rsidR="002B745A">
        <w:rPr>
          <w:rFonts w:ascii="Times New Roman"/>
          <w:sz w:val="24"/>
        </w:rPr>
        <w:t>’</w:t>
      </w:r>
      <w:r w:rsidR="002B745A">
        <w:rPr>
          <w:rFonts w:ascii="Times New Roman" w:hint="eastAsia"/>
          <w:sz w:val="24"/>
        </w:rPr>
        <w:t xml:space="preserve">s (1990) seemingly puzzling finding of prevalent insignificant F/X exposure looms large </w:t>
      </w:r>
      <w:r w:rsidR="00D124AD">
        <w:rPr>
          <w:rFonts w:ascii="Times New Roman" w:hint="eastAsia"/>
          <w:sz w:val="24"/>
        </w:rPr>
        <w:t xml:space="preserve">also </w:t>
      </w:r>
      <w:r w:rsidR="002B745A">
        <w:rPr>
          <w:rFonts w:ascii="Times New Roman" w:hint="eastAsia"/>
          <w:sz w:val="24"/>
        </w:rPr>
        <w:t xml:space="preserve">to Korean firms that are quite open to </w:t>
      </w:r>
      <w:r w:rsidR="002B745A">
        <w:rPr>
          <w:rFonts w:ascii="Times New Roman"/>
          <w:sz w:val="24"/>
        </w:rPr>
        <w:t>the global markets.</w:t>
      </w:r>
      <w:r w:rsidR="002B745A">
        <w:rPr>
          <w:rFonts w:ascii="Times New Roman" w:hint="eastAsia"/>
          <w:sz w:val="24"/>
        </w:rPr>
        <w:t xml:space="preserve"> </w:t>
      </w:r>
      <w:r w:rsidR="00F96654">
        <w:rPr>
          <w:rFonts w:ascii="Times New Roman" w:hint="eastAsia"/>
          <w:sz w:val="24"/>
        </w:rPr>
        <w:t xml:space="preserve"> We believe that the firms in the sample engage in various hedging activities, both financial and </w:t>
      </w:r>
      <w:r w:rsidR="00435CB7">
        <w:rPr>
          <w:rFonts w:ascii="Times New Roman" w:hint="eastAsia"/>
          <w:sz w:val="24"/>
        </w:rPr>
        <w:t>non-financial</w:t>
      </w:r>
      <w:r w:rsidR="00435CB7">
        <w:rPr>
          <w:rStyle w:val="ac"/>
          <w:rFonts w:ascii="Times New Roman"/>
          <w:sz w:val="24"/>
        </w:rPr>
        <w:footnoteReference w:id="10"/>
      </w:r>
      <w:r w:rsidR="00F96654">
        <w:rPr>
          <w:rFonts w:ascii="Times New Roman" w:hint="eastAsia"/>
          <w:sz w:val="24"/>
        </w:rPr>
        <w:t xml:space="preserve">, to </w:t>
      </w:r>
      <w:r w:rsidR="00E275F4">
        <w:rPr>
          <w:rFonts w:ascii="Times New Roman" w:hint="eastAsia"/>
          <w:sz w:val="24"/>
        </w:rPr>
        <w:t>manage the</w:t>
      </w:r>
      <w:r w:rsidR="00F96654">
        <w:rPr>
          <w:rFonts w:ascii="Times New Roman" w:hint="eastAsia"/>
          <w:sz w:val="24"/>
        </w:rPr>
        <w:t xml:space="preserve"> risks originating from the currency market.  </w:t>
      </w:r>
      <w:r w:rsidR="002B745A">
        <w:rPr>
          <w:rFonts w:ascii="Times New Roman" w:hint="eastAsia"/>
          <w:sz w:val="24"/>
        </w:rPr>
        <w:t xml:space="preserve">Later in this paper, we provide evidence that different firm characteristics affect the exposure measures in different directions, </w:t>
      </w:r>
      <w:r w:rsidR="00E41509">
        <w:rPr>
          <w:rFonts w:ascii="Times New Roman" w:hint="eastAsia"/>
          <w:sz w:val="24"/>
        </w:rPr>
        <w:t>resulting in the insignificant net exposure</w:t>
      </w:r>
      <w:r w:rsidR="007630F5">
        <w:rPr>
          <w:rFonts w:ascii="Times New Roman" w:hint="eastAsia"/>
          <w:sz w:val="24"/>
        </w:rPr>
        <w:t>s</w:t>
      </w:r>
      <w:r w:rsidR="00E41509">
        <w:rPr>
          <w:rFonts w:ascii="Times New Roman" w:hint="eastAsia"/>
          <w:sz w:val="24"/>
        </w:rPr>
        <w:t>.</w:t>
      </w:r>
      <w:r w:rsidR="00EB6EB7">
        <w:rPr>
          <w:rFonts w:ascii="Times New Roman" w:hint="eastAsia"/>
          <w:sz w:val="24"/>
        </w:rPr>
        <w:t xml:space="preserve"> </w:t>
      </w:r>
      <w:r w:rsidR="00F96654">
        <w:rPr>
          <w:rFonts w:ascii="Times New Roman" w:hint="eastAsia"/>
          <w:sz w:val="24"/>
        </w:rPr>
        <w:t xml:space="preserve"> </w:t>
      </w:r>
      <w:r w:rsidR="00EB6EB7">
        <w:rPr>
          <w:rFonts w:ascii="Times New Roman" w:hint="eastAsia"/>
          <w:sz w:val="24"/>
        </w:rPr>
        <w:t xml:space="preserve">Now even though the </w:t>
      </w:r>
      <w:r w:rsidR="00F96654">
        <w:rPr>
          <w:rFonts w:ascii="Times New Roman" w:hint="eastAsia"/>
          <w:sz w:val="24"/>
        </w:rPr>
        <w:t>F/X exposures seem to be largely insignificant, some observations can be made with regard to each measure of exposure.</w:t>
      </w:r>
    </w:p>
    <w:p w:rsidR="00BB742D" w:rsidRDefault="00B31FE6" w:rsidP="00EC02B1">
      <w:pPr>
        <w:wordWrap/>
        <w:rPr>
          <w:rFonts w:ascii="Times New Roman"/>
          <w:sz w:val="24"/>
        </w:rPr>
      </w:pPr>
      <w:r>
        <w:rPr>
          <w:rFonts w:ascii="Times New Roman" w:hint="eastAsia"/>
          <w:sz w:val="24"/>
        </w:rPr>
        <w:tab/>
      </w:r>
      <w:r w:rsidR="00F96654">
        <w:rPr>
          <w:rFonts w:ascii="Times New Roman" w:hint="eastAsia"/>
          <w:sz w:val="24"/>
        </w:rPr>
        <w:t>First, i</w:t>
      </w:r>
      <w:r w:rsidR="00E41509">
        <w:rPr>
          <w:rFonts w:ascii="Times New Roman" w:hint="eastAsia"/>
          <w:sz w:val="24"/>
        </w:rPr>
        <w:t xml:space="preserve">f we confine our investigation only on means or medians of the </w:t>
      </w:r>
      <w:r w:rsidR="00E41509" w:rsidRPr="00164CCD">
        <w:rPr>
          <w:rFonts w:ascii="Times New Roman"/>
          <w:i/>
          <w:sz w:val="24"/>
        </w:rPr>
        <w:t>β</w:t>
      </w:r>
      <w:r w:rsidR="00E41509">
        <w:rPr>
          <w:rFonts w:ascii="Times New Roman" w:hint="eastAsia"/>
          <w:sz w:val="24"/>
        </w:rPr>
        <w:t xml:space="preserve">-coefficients, </w:t>
      </w:r>
      <w:r w:rsidR="00044CAB">
        <w:rPr>
          <w:rFonts w:ascii="Times New Roman" w:hint="eastAsia"/>
          <w:sz w:val="24"/>
        </w:rPr>
        <w:t xml:space="preserve">the </w:t>
      </w:r>
      <w:r w:rsidR="00F71E1E">
        <w:rPr>
          <w:rFonts w:ascii="Times New Roman" w:hint="eastAsia"/>
          <w:sz w:val="24"/>
        </w:rPr>
        <w:t xml:space="preserve">sample firms in general have positive </w:t>
      </w:r>
      <w:r w:rsidR="00E41509">
        <w:rPr>
          <w:rFonts w:ascii="Times New Roman" w:hint="eastAsia"/>
          <w:sz w:val="24"/>
        </w:rPr>
        <w:t xml:space="preserve">currency exposure, </w:t>
      </w:r>
      <w:r w:rsidR="00E41509" w:rsidRPr="00164CCD">
        <w:rPr>
          <w:rFonts w:ascii="Times New Roman"/>
          <w:i/>
          <w:sz w:val="24"/>
        </w:rPr>
        <w:t>β</w:t>
      </w:r>
      <w:r w:rsidR="00E41509">
        <w:rPr>
          <w:rFonts w:ascii="Times New Roman" w:hint="eastAsia"/>
          <w:i/>
          <w:sz w:val="24"/>
          <w:vertAlign w:val="subscript"/>
        </w:rPr>
        <w:t>x</w:t>
      </w:r>
      <w:r w:rsidR="00E41509">
        <w:rPr>
          <w:rFonts w:ascii="Times New Roman" w:hint="eastAsia"/>
          <w:sz w:val="24"/>
        </w:rPr>
        <w:t xml:space="preserve">, and asymmetry exposure, </w:t>
      </w:r>
      <w:r w:rsidR="00E41509" w:rsidRPr="00164CCD">
        <w:rPr>
          <w:rFonts w:ascii="Times New Roman"/>
          <w:i/>
          <w:sz w:val="24"/>
        </w:rPr>
        <w:t>β</w:t>
      </w:r>
      <w:r w:rsidR="00E41509">
        <w:rPr>
          <w:rFonts w:ascii="Times New Roman" w:hint="eastAsia"/>
          <w:i/>
          <w:sz w:val="24"/>
          <w:vertAlign w:val="subscript"/>
        </w:rPr>
        <w:t>D</w:t>
      </w:r>
      <w:r w:rsidR="00F71E1E">
        <w:rPr>
          <w:rFonts w:ascii="Times New Roman" w:hint="eastAsia"/>
          <w:sz w:val="24"/>
        </w:rPr>
        <w:t>.</w:t>
      </w:r>
      <w:r w:rsidR="00E41509">
        <w:rPr>
          <w:rFonts w:ascii="Times New Roman" w:hint="eastAsia"/>
          <w:sz w:val="24"/>
        </w:rPr>
        <w:t xml:space="preserve"> </w:t>
      </w:r>
      <w:r w:rsidR="00F71E1E">
        <w:rPr>
          <w:rFonts w:ascii="Times New Roman" w:hint="eastAsia"/>
          <w:sz w:val="24"/>
        </w:rPr>
        <w:t xml:space="preserve"> This implies that both the appreciation and the depreciation exposures are positive, but the depreciation exposure</w:t>
      </w:r>
      <w:r w:rsidR="0019279F">
        <w:rPr>
          <w:rFonts w:ascii="Times New Roman" w:hint="eastAsia"/>
          <w:sz w:val="24"/>
        </w:rPr>
        <w:t xml:space="preserve">, </w:t>
      </w:r>
      <w:r w:rsidR="0019279F" w:rsidRPr="00164CCD">
        <w:rPr>
          <w:rFonts w:ascii="Times New Roman"/>
          <w:i/>
          <w:sz w:val="24"/>
        </w:rPr>
        <w:t>β</w:t>
      </w:r>
      <w:r w:rsidR="0019279F">
        <w:rPr>
          <w:rFonts w:ascii="Times New Roman" w:hint="eastAsia"/>
          <w:i/>
          <w:sz w:val="24"/>
          <w:vertAlign w:val="subscript"/>
        </w:rPr>
        <w:t>Dep</w:t>
      </w:r>
      <w:r w:rsidR="0019279F">
        <w:rPr>
          <w:rFonts w:ascii="Times New Roman" w:hint="eastAsia"/>
          <w:sz w:val="24"/>
        </w:rPr>
        <w:t xml:space="preserve"> (</w:t>
      </w:r>
      <w:r w:rsidR="0019279F">
        <w:rPr>
          <w:rFonts w:ascii="Times New Roman"/>
          <w:sz w:val="24"/>
        </w:rPr>
        <w:t>≡</w:t>
      </w:r>
      <w:r w:rsidR="0019279F" w:rsidRPr="0019279F">
        <w:rPr>
          <w:rFonts w:ascii="Times New Roman"/>
          <w:i/>
          <w:sz w:val="24"/>
        </w:rPr>
        <w:t xml:space="preserve"> </w:t>
      </w:r>
      <w:r w:rsidR="0019279F" w:rsidRPr="007D776B">
        <w:rPr>
          <w:rFonts w:ascii="Times New Roman"/>
          <w:i/>
          <w:sz w:val="24"/>
        </w:rPr>
        <w:t>β</w:t>
      </w:r>
      <w:r w:rsidR="0019279F" w:rsidRPr="007D776B">
        <w:rPr>
          <w:rFonts w:ascii="Times New Roman"/>
          <w:i/>
          <w:sz w:val="24"/>
          <w:vertAlign w:val="subscript"/>
        </w:rPr>
        <w:t>x</w:t>
      </w:r>
      <w:r w:rsidR="0019279F" w:rsidRPr="007D776B">
        <w:rPr>
          <w:rFonts w:ascii="Times New Roman"/>
          <w:sz w:val="24"/>
        </w:rPr>
        <w:t xml:space="preserve"> </w:t>
      </w:r>
      <w:r w:rsidR="0019279F" w:rsidRPr="007D776B">
        <w:rPr>
          <w:rFonts w:ascii="Times New Roman" w:hint="eastAsia"/>
          <w:sz w:val="24"/>
        </w:rPr>
        <w:t>+</w:t>
      </w:r>
      <w:r w:rsidR="0019279F" w:rsidRPr="007D776B">
        <w:rPr>
          <w:rFonts w:ascii="Times New Roman"/>
          <w:i/>
          <w:sz w:val="24"/>
        </w:rPr>
        <w:t>β</w:t>
      </w:r>
      <w:r w:rsidR="0019279F" w:rsidRPr="007D776B">
        <w:rPr>
          <w:rFonts w:ascii="Times New Roman"/>
          <w:i/>
          <w:sz w:val="24"/>
          <w:vertAlign w:val="subscript"/>
        </w:rPr>
        <w:t>D</w:t>
      </w:r>
      <w:r w:rsidR="0019279F">
        <w:rPr>
          <w:rFonts w:ascii="Times New Roman" w:hint="eastAsia"/>
          <w:sz w:val="24"/>
        </w:rPr>
        <w:t xml:space="preserve">), </w:t>
      </w:r>
      <w:r w:rsidR="00F71E1E">
        <w:rPr>
          <w:rFonts w:ascii="Times New Roman" w:hint="eastAsia"/>
          <w:sz w:val="24"/>
        </w:rPr>
        <w:t xml:space="preserve">is in general greater than the </w:t>
      </w:r>
      <w:r w:rsidR="00F71E1E">
        <w:rPr>
          <w:rFonts w:ascii="Times New Roman"/>
          <w:sz w:val="24"/>
        </w:rPr>
        <w:t>appreciation</w:t>
      </w:r>
      <w:r w:rsidR="00F71E1E">
        <w:rPr>
          <w:rFonts w:ascii="Times New Roman" w:hint="eastAsia"/>
          <w:sz w:val="24"/>
        </w:rPr>
        <w:t xml:space="preserve"> exposure. </w:t>
      </w:r>
      <w:r w:rsidR="0019279F">
        <w:rPr>
          <w:rFonts w:ascii="Times New Roman" w:hint="eastAsia"/>
          <w:sz w:val="24"/>
        </w:rPr>
        <w:t xml:space="preserve"> In fact, the median of appreciation exposure is 0.349, while that of depreciation exposure is 0.627.  </w:t>
      </w:r>
      <w:r w:rsidR="00DA3F3F">
        <w:rPr>
          <w:rFonts w:ascii="Times New Roman" w:hint="eastAsia"/>
          <w:sz w:val="24"/>
        </w:rPr>
        <w:t xml:space="preserve">The fact that the contemporaneous currency exposure, both appreciation and depreciation, is positive is somewhat surprising, in that it is </w:t>
      </w:r>
      <w:r w:rsidR="00EC319A">
        <w:rPr>
          <w:rFonts w:ascii="Times New Roman" w:hint="eastAsia"/>
          <w:sz w:val="24"/>
        </w:rPr>
        <w:t xml:space="preserve">a </w:t>
      </w:r>
      <w:r w:rsidR="00DA3F3F">
        <w:rPr>
          <w:rFonts w:ascii="Times New Roman" w:hint="eastAsia"/>
          <w:sz w:val="24"/>
        </w:rPr>
        <w:t xml:space="preserve">widely </w:t>
      </w:r>
      <w:r w:rsidR="00EC319A">
        <w:rPr>
          <w:rFonts w:ascii="Times New Roman" w:hint="eastAsia"/>
          <w:sz w:val="24"/>
        </w:rPr>
        <w:t>held view</w:t>
      </w:r>
      <w:r w:rsidR="00DA3F3F">
        <w:rPr>
          <w:rFonts w:ascii="Times New Roman" w:hint="eastAsia"/>
          <w:sz w:val="24"/>
        </w:rPr>
        <w:t xml:space="preserve"> that Korean companies</w:t>
      </w:r>
      <w:r w:rsidR="001F7024">
        <w:rPr>
          <w:rFonts w:ascii="Times New Roman" w:hint="eastAsia"/>
          <w:sz w:val="24"/>
        </w:rPr>
        <w:t>,</w:t>
      </w:r>
      <w:r w:rsidR="00DA3F3F">
        <w:rPr>
          <w:rFonts w:ascii="Times New Roman" w:hint="eastAsia"/>
          <w:sz w:val="24"/>
        </w:rPr>
        <w:t xml:space="preserve"> being mostly export oriented</w:t>
      </w:r>
      <w:r w:rsidR="001F7024">
        <w:rPr>
          <w:rFonts w:ascii="Times New Roman" w:hint="eastAsia"/>
          <w:sz w:val="24"/>
        </w:rPr>
        <w:t>,</w:t>
      </w:r>
      <w:r w:rsidR="00DA3F3F">
        <w:rPr>
          <w:rFonts w:ascii="Times New Roman" w:hint="eastAsia"/>
          <w:sz w:val="24"/>
        </w:rPr>
        <w:t xml:space="preserve"> would perform better when the </w:t>
      </w:r>
      <w:r w:rsidR="001F7024">
        <w:rPr>
          <w:rFonts w:ascii="Times New Roman" w:hint="eastAsia"/>
          <w:sz w:val="24"/>
        </w:rPr>
        <w:t xml:space="preserve">value of </w:t>
      </w:r>
      <w:r w:rsidR="008502A5">
        <w:rPr>
          <w:rFonts w:ascii="Times New Roman" w:hint="eastAsia"/>
          <w:sz w:val="24"/>
        </w:rPr>
        <w:t>Korean Won</w:t>
      </w:r>
      <w:r w:rsidR="00DA3F3F">
        <w:rPr>
          <w:rFonts w:ascii="Times New Roman" w:hint="eastAsia"/>
          <w:sz w:val="24"/>
        </w:rPr>
        <w:t xml:space="preserve"> weakens.</w:t>
      </w:r>
      <w:r w:rsidR="009C1B2D">
        <w:rPr>
          <w:rStyle w:val="ac"/>
          <w:rFonts w:ascii="Times New Roman"/>
          <w:sz w:val="24"/>
        </w:rPr>
        <w:footnoteReference w:id="11"/>
      </w:r>
      <w:r w:rsidR="00DA3F3F">
        <w:rPr>
          <w:rFonts w:ascii="Times New Roman" w:hint="eastAsia"/>
          <w:sz w:val="24"/>
        </w:rPr>
        <w:t xml:space="preserve">  </w:t>
      </w:r>
      <w:r w:rsidR="001F7024">
        <w:rPr>
          <w:rFonts w:ascii="Times New Roman" w:hint="eastAsia"/>
          <w:sz w:val="24"/>
        </w:rPr>
        <w:t>T</w:t>
      </w:r>
      <w:r w:rsidR="00DA3F3F">
        <w:rPr>
          <w:rFonts w:ascii="Times New Roman" w:hint="eastAsia"/>
          <w:sz w:val="24"/>
        </w:rPr>
        <w:t>he data</w:t>
      </w:r>
      <w:r w:rsidR="001F7024">
        <w:rPr>
          <w:rFonts w:ascii="Times New Roman" w:hint="eastAsia"/>
          <w:sz w:val="24"/>
        </w:rPr>
        <w:t xml:space="preserve">, </w:t>
      </w:r>
      <w:r w:rsidR="001F7024">
        <w:rPr>
          <w:rFonts w:ascii="Times New Roman" w:hint="eastAsia"/>
          <w:sz w:val="24"/>
        </w:rPr>
        <w:lastRenderedPageBreak/>
        <w:t xml:space="preserve">however, tells that the converse is true.  When the value of Won appreciates, the stock returns gain, and </w:t>
      </w:r>
      <w:r w:rsidR="008502A5" w:rsidRPr="008502A5">
        <w:rPr>
          <w:rFonts w:ascii="Times New Roman" w:hint="eastAsia"/>
          <w:i/>
          <w:sz w:val="24"/>
        </w:rPr>
        <w:t>vice versa</w:t>
      </w:r>
      <w:r w:rsidR="008502A5">
        <w:rPr>
          <w:rFonts w:ascii="Times New Roman" w:hint="eastAsia"/>
          <w:sz w:val="24"/>
        </w:rPr>
        <w:t xml:space="preserve">.  In addition, the fact that </w:t>
      </w:r>
      <w:r w:rsidR="008502A5" w:rsidRPr="00164CCD">
        <w:rPr>
          <w:rFonts w:ascii="Times New Roman"/>
          <w:i/>
          <w:sz w:val="24"/>
        </w:rPr>
        <w:t>β</w:t>
      </w:r>
      <w:r w:rsidR="008502A5">
        <w:rPr>
          <w:rFonts w:ascii="Times New Roman" w:hint="eastAsia"/>
          <w:i/>
          <w:sz w:val="24"/>
          <w:vertAlign w:val="subscript"/>
        </w:rPr>
        <w:t>Dep</w:t>
      </w:r>
      <w:r w:rsidR="008502A5">
        <w:rPr>
          <w:rFonts w:ascii="Times New Roman" w:hint="eastAsia"/>
          <w:sz w:val="24"/>
        </w:rPr>
        <w:t xml:space="preserve"> in general is greater than </w:t>
      </w:r>
      <w:r w:rsidR="008502A5" w:rsidRPr="00164CCD">
        <w:rPr>
          <w:rFonts w:ascii="Times New Roman"/>
          <w:i/>
          <w:sz w:val="24"/>
        </w:rPr>
        <w:t>β</w:t>
      </w:r>
      <w:r w:rsidR="008502A5">
        <w:rPr>
          <w:rFonts w:ascii="Times New Roman" w:hint="eastAsia"/>
          <w:i/>
          <w:sz w:val="24"/>
          <w:vertAlign w:val="subscript"/>
        </w:rPr>
        <w:t>x</w:t>
      </w:r>
      <w:r w:rsidR="008502A5">
        <w:rPr>
          <w:rFonts w:ascii="Times New Roman" w:hint="eastAsia"/>
          <w:sz w:val="24"/>
        </w:rPr>
        <w:t xml:space="preserve"> implies that the negative impact on stock returns in response to currency depreciation is greater than the positive impact </w:t>
      </w:r>
      <w:r w:rsidR="00E275F4">
        <w:rPr>
          <w:rFonts w:ascii="Times New Roman" w:hint="eastAsia"/>
          <w:sz w:val="24"/>
        </w:rPr>
        <w:t xml:space="preserve">of currency appreciation </w:t>
      </w:r>
      <w:r w:rsidR="008502A5">
        <w:rPr>
          <w:rFonts w:ascii="Times New Roman" w:hint="eastAsia"/>
          <w:sz w:val="24"/>
        </w:rPr>
        <w:t xml:space="preserve">on stock returns. </w:t>
      </w:r>
    </w:p>
    <w:p w:rsidR="00EC02B1" w:rsidRPr="007536DF" w:rsidRDefault="00EC02B1" w:rsidP="00EC02B1">
      <w:pPr>
        <w:wordWrap/>
        <w:rPr>
          <w:rFonts w:ascii="Times New Roman"/>
          <w:sz w:val="24"/>
        </w:rPr>
      </w:pPr>
      <w:r>
        <w:rPr>
          <w:rFonts w:ascii="Times New Roman" w:hint="eastAsia"/>
          <w:sz w:val="24"/>
        </w:rPr>
        <w:tab/>
        <w:t xml:space="preserve">Second, the sample firms in general have negative </w:t>
      </w:r>
      <w:r w:rsidR="007630F5">
        <w:rPr>
          <w:rFonts w:ascii="Times New Roman" w:hint="eastAsia"/>
          <w:sz w:val="24"/>
        </w:rPr>
        <w:t>volatility</w:t>
      </w:r>
      <w:r>
        <w:rPr>
          <w:rFonts w:ascii="Times New Roman" w:hint="eastAsia"/>
          <w:sz w:val="24"/>
        </w:rPr>
        <w:t xml:space="preserve"> exposure, </w:t>
      </w:r>
      <w:r w:rsidR="007630F5" w:rsidRPr="00164CCD">
        <w:rPr>
          <w:rFonts w:ascii="Times New Roman"/>
          <w:i/>
          <w:sz w:val="24"/>
        </w:rPr>
        <w:t>β</w:t>
      </w:r>
      <w:r w:rsidR="007630F5">
        <w:rPr>
          <w:rFonts w:ascii="Times New Roman" w:hint="eastAsia"/>
          <w:i/>
          <w:sz w:val="24"/>
          <w:vertAlign w:val="subscript"/>
        </w:rPr>
        <w:sym w:font="Symbol" w:char="F073"/>
      </w:r>
      <w:r w:rsidR="007630F5">
        <w:rPr>
          <w:rFonts w:ascii="Times New Roman" w:hint="eastAsia"/>
          <w:sz w:val="24"/>
        </w:rPr>
        <w:t xml:space="preserve">. Out of the 50 firms that have significant </w:t>
      </w:r>
      <w:r w:rsidR="007630F5" w:rsidRPr="00164CCD">
        <w:rPr>
          <w:rFonts w:ascii="Times New Roman"/>
          <w:i/>
          <w:sz w:val="24"/>
        </w:rPr>
        <w:t>β</w:t>
      </w:r>
      <w:r w:rsidR="007630F5">
        <w:rPr>
          <w:rFonts w:ascii="Times New Roman" w:hint="eastAsia"/>
          <w:i/>
          <w:sz w:val="24"/>
          <w:vertAlign w:val="subscript"/>
        </w:rPr>
        <w:sym w:font="Symbol" w:char="F073"/>
      </w:r>
      <w:r w:rsidR="007630F5">
        <w:rPr>
          <w:rFonts w:ascii="Times New Roman" w:hint="eastAsia"/>
          <w:sz w:val="24"/>
        </w:rPr>
        <w:t xml:space="preserve">, the ones that have </w:t>
      </w:r>
      <w:r w:rsidR="007630F5">
        <w:rPr>
          <w:rFonts w:ascii="Times New Roman"/>
          <w:sz w:val="24"/>
        </w:rPr>
        <w:t>negat</w:t>
      </w:r>
      <w:r w:rsidR="007630F5">
        <w:rPr>
          <w:rFonts w:ascii="Times New Roman" w:hint="eastAsia"/>
          <w:sz w:val="24"/>
        </w:rPr>
        <w:t xml:space="preserve">ive sign outnumber those with positive sign in two-to-one margin.  This </w:t>
      </w:r>
      <w:r w:rsidR="007630F5">
        <w:rPr>
          <w:rFonts w:ascii="Times New Roman"/>
          <w:sz w:val="24"/>
        </w:rPr>
        <w:t xml:space="preserve">implies that </w:t>
      </w:r>
      <w:r w:rsidR="007630F5">
        <w:rPr>
          <w:rFonts w:ascii="Times New Roman" w:hint="eastAsia"/>
          <w:sz w:val="24"/>
        </w:rPr>
        <w:t xml:space="preserve">the stock returns in general are lower during the months when the </w:t>
      </w:r>
      <w:r w:rsidR="00C13B91">
        <w:rPr>
          <w:rFonts w:ascii="Times New Roman" w:hint="eastAsia"/>
          <w:sz w:val="24"/>
        </w:rPr>
        <w:t>exchange rate</w:t>
      </w:r>
      <w:r w:rsidR="007630F5">
        <w:rPr>
          <w:rFonts w:ascii="Times New Roman" w:hint="eastAsia"/>
          <w:sz w:val="24"/>
        </w:rPr>
        <w:t xml:space="preserve"> </w:t>
      </w:r>
      <w:r w:rsidR="00C13B91">
        <w:rPr>
          <w:rFonts w:ascii="Times New Roman" w:hint="eastAsia"/>
          <w:sz w:val="24"/>
        </w:rPr>
        <w:t xml:space="preserve">volatility </w:t>
      </w:r>
      <w:r w:rsidR="007630F5">
        <w:rPr>
          <w:rFonts w:ascii="Times New Roman" w:hint="eastAsia"/>
          <w:sz w:val="24"/>
        </w:rPr>
        <w:t>is higher.</w:t>
      </w:r>
      <w:r w:rsidR="00C13B91">
        <w:rPr>
          <w:rFonts w:ascii="Times New Roman" w:hint="eastAsia"/>
          <w:sz w:val="24"/>
        </w:rPr>
        <w:t xml:space="preserve"> In </w:t>
      </w:r>
      <w:r w:rsidR="00C13B91" w:rsidRPr="00C13B91">
        <w:rPr>
          <w:rFonts w:ascii="Times New Roman"/>
          <w:sz w:val="24"/>
        </w:rPr>
        <w:t xml:space="preserve">Koutmos </w:t>
      </w:r>
      <w:r w:rsidR="00622B83">
        <w:rPr>
          <w:rFonts w:ascii="Times New Roman" w:hint="eastAsia"/>
          <w:sz w:val="24"/>
        </w:rPr>
        <w:t>and</w:t>
      </w:r>
      <w:r w:rsidR="00C13B91" w:rsidRPr="00C13B91">
        <w:rPr>
          <w:rFonts w:ascii="Times New Roman"/>
          <w:sz w:val="24"/>
        </w:rPr>
        <w:t xml:space="preserve"> Mar</w:t>
      </w:r>
      <w:r w:rsidR="00C13B91">
        <w:rPr>
          <w:rFonts w:ascii="Times New Roman"/>
          <w:sz w:val="24"/>
        </w:rPr>
        <w:t>tin (2003a)</w:t>
      </w:r>
      <w:r w:rsidR="00C13B91">
        <w:rPr>
          <w:rFonts w:ascii="Times New Roman" w:hint="eastAsia"/>
          <w:sz w:val="24"/>
        </w:rPr>
        <w:t xml:space="preserve">, </w:t>
      </w:r>
      <w:r w:rsidR="00622B83">
        <w:rPr>
          <w:rFonts w:ascii="Times New Roman" w:hint="eastAsia"/>
          <w:sz w:val="24"/>
        </w:rPr>
        <w:t>t</w:t>
      </w:r>
      <w:r w:rsidR="00C13B91" w:rsidRPr="00C13B91">
        <w:rPr>
          <w:rFonts w:ascii="Times New Roman"/>
          <w:sz w:val="24"/>
        </w:rPr>
        <w:t>he financial sector</w:t>
      </w:r>
      <w:r w:rsidR="007536DF">
        <w:rPr>
          <w:rFonts w:ascii="Times New Roman" w:hint="eastAsia"/>
          <w:sz w:val="24"/>
        </w:rPr>
        <w:t xml:space="preserve"> is found to have</w:t>
      </w:r>
      <w:r w:rsidR="00C13B91" w:rsidRPr="00C13B91">
        <w:rPr>
          <w:rFonts w:ascii="Times New Roman"/>
          <w:sz w:val="24"/>
        </w:rPr>
        <w:t xml:space="preserve"> a positive</w:t>
      </w:r>
      <w:r w:rsidR="007536DF">
        <w:rPr>
          <w:rFonts w:ascii="Times New Roman" w:hint="eastAsia"/>
          <w:sz w:val="24"/>
        </w:rPr>
        <w:t>ly</w:t>
      </w:r>
      <w:r w:rsidR="00C13B91" w:rsidRPr="00C13B91">
        <w:rPr>
          <w:rFonts w:ascii="Times New Roman"/>
          <w:sz w:val="24"/>
        </w:rPr>
        <w:t xml:space="preserve"> </w:t>
      </w:r>
      <w:r w:rsidR="007536DF">
        <w:rPr>
          <w:rFonts w:ascii="Times New Roman" w:hint="eastAsia"/>
          <w:sz w:val="24"/>
        </w:rPr>
        <w:t xml:space="preserve">significant </w:t>
      </w:r>
      <w:r w:rsidR="00C13B91" w:rsidRPr="00C13B91">
        <w:rPr>
          <w:rFonts w:ascii="Times New Roman"/>
          <w:sz w:val="24"/>
        </w:rPr>
        <w:t>relationship.</w:t>
      </w:r>
      <w:r w:rsidR="00622B83">
        <w:rPr>
          <w:rFonts w:ascii="Times New Roman" w:hint="eastAsia"/>
          <w:sz w:val="24"/>
        </w:rPr>
        <w:t xml:space="preserve"> </w:t>
      </w:r>
      <w:r w:rsidR="007536DF">
        <w:rPr>
          <w:rFonts w:ascii="Times New Roman" w:hint="eastAsia"/>
          <w:sz w:val="24"/>
        </w:rPr>
        <w:t xml:space="preserve"> </w:t>
      </w:r>
      <w:r w:rsidR="003821BA">
        <w:rPr>
          <w:rFonts w:ascii="Times New Roman" w:hint="eastAsia"/>
          <w:sz w:val="24"/>
        </w:rPr>
        <w:t>Unfortunately, i</w:t>
      </w:r>
      <w:r w:rsidR="007536DF">
        <w:rPr>
          <w:rFonts w:ascii="Times New Roman" w:hint="eastAsia"/>
          <w:sz w:val="24"/>
        </w:rPr>
        <w:t>n the present study, only three firms</w:t>
      </w:r>
      <w:r w:rsidR="003821BA">
        <w:rPr>
          <w:rFonts w:ascii="Times New Roman" w:hint="eastAsia"/>
          <w:sz w:val="24"/>
        </w:rPr>
        <w:t xml:space="preserve"> are from the financial industry, and have significant </w:t>
      </w:r>
      <w:r w:rsidR="003821BA" w:rsidRPr="00164CCD">
        <w:rPr>
          <w:rFonts w:ascii="Times New Roman"/>
          <w:i/>
          <w:sz w:val="24"/>
        </w:rPr>
        <w:t>β</w:t>
      </w:r>
      <w:r w:rsidR="003821BA">
        <w:rPr>
          <w:rFonts w:ascii="Times New Roman" w:hint="eastAsia"/>
          <w:i/>
          <w:sz w:val="24"/>
          <w:vertAlign w:val="subscript"/>
        </w:rPr>
        <w:sym w:font="Symbol" w:char="F073"/>
      </w:r>
      <w:r w:rsidR="003821BA">
        <w:rPr>
          <w:rFonts w:ascii="Times New Roman" w:hint="eastAsia"/>
          <w:sz w:val="24"/>
        </w:rPr>
        <w:t>, keeping us from making</w:t>
      </w:r>
      <w:r w:rsidR="007536DF">
        <w:rPr>
          <w:rFonts w:ascii="Times New Roman" w:hint="eastAsia"/>
          <w:sz w:val="24"/>
        </w:rPr>
        <w:t xml:space="preserve"> a</w:t>
      </w:r>
      <w:r w:rsidR="003821BA">
        <w:rPr>
          <w:rFonts w:ascii="Times New Roman" w:hint="eastAsia"/>
          <w:sz w:val="24"/>
        </w:rPr>
        <w:t>ny</w:t>
      </w:r>
      <w:r w:rsidR="007536DF">
        <w:rPr>
          <w:rFonts w:ascii="Times New Roman" w:hint="eastAsia"/>
          <w:sz w:val="24"/>
        </w:rPr>
        <w:t xml:space="preserve"> statistically meaningful statement</w:t>
      </w:r>
      <w:r w:rsidR="003821BA">
        <w:rPr>
          <w:rFonts w:ascii="Times New Roman" w:hint="eastAsia"/>
          <w:sz w:val="24"/>
        </w:rPr>
        <w:t xml:space="preserve">. Just for a reference, however, out of the three firms, two have </w:t>
      </w:r>
      <w:r w:rsidR="007536DF" w:rsidRPr="007536DF">
        <w:rPr>
          <w:rFonts w:ascii="Times New Roman" w:hint="eastAsia"/>
          <w:sz w:val="24"/>
        </w:rPr>
        <w:t xml:space="preserve">positively significant </w:t>
      </w:r>
      <w:r w:rsidR="007536DF" w:rsidRPr="007536DF">
        <w:rPr>
          <w:rFonts w:ascii="Times New Roman"/>
          <w:i/>
          <w:sz w:val="24"/>
        </w:rPr>
        <w:t>β</w:t>
      </w:r>
      <w:r w:rsidR="007536DF" w:rsidRPr="007536DF">
        <w:rPr>
          <w:rFonts w:ascii="Times New Roman" w:hint="eastAsia"/>
          <w:i/>
          <w:sz w:val="24"/>
          <w:vertAlign w:val="subscript"/>
        </w:rPr>
        <w:sym w:font="Symbol" w:char="F073"/>
      </w:r>
      <w:r w:rsidR="007536DF" w:rsidRPr="007536DF">
        <w:rPr>
          <w:rFonts w:ascii="Times New Roman" w:hint="eastAsia"/>
          <w:sz w:val="24"/>
        </w:rPr>
        <w:t>.</w:t>
      </w:r>
    </w:p>
    <w:p w:rsidR="005B18EE" w:rsidRDefault="00D124AD" w:rsidP="00163A80">
      <w:pPr>
        <w:wordWrap/>
        <w:rPr>
          <w:rFonts w:ascii="Times New Roman"/>
          <w:sz w:val="24"/>
        </w:rPr>
      </w:pPr>
      <w:r>
        <w:rPr>
          <w:rFonts w:ascii="Times New Roman" w:hint="eastAsia"/>
          <w:sz w:val="24"/>
        </w:rPr>
        <w:tab/>
      </w:r>
      <w:r w:rsidR="00FD00FF">
        <w:rPr>
          <w:rFonts w:ascii="Times New Roman" w:hint="eastAsia"/>
          <w:sz w:val="24"/>
        </w:rPr>
        <w:t>Last</w:t>
      </w:r>
      <w:r w:rsidR="00F729DE">
        <w:rPr>
          <w:rFonts w:ascii="Times New Roman" w:hint="eastAsia"/>
          <w:sz w:val="24"/>
        </w:rPr>
        <w:t xml:space="preserve">, with respect to the lag exposure, </w:t>
      </w:r>
      <w:r>
        <w:rPr>
          <w:rFonts w:ascii="Times New Roman" w:hint="eastAsia"/>
          <w:sz w:val="24"/>
        </w:rPr>
        <w:t xml:space="preserve">the </w:t>
      </w:r>
      <w:r w:rsidR="00FD00FF">
        <w:rPr>
          <w:rFonts w:ascii="Times New Roman" w:hint="eastAsia"/>
          <w:sz w:val="24"/>
        </w:rPr>
        <w:t xml:space="preserve">mean and </w:t>
      </w:r>
      <w:r w:rsidR="00F729DE">
        <w:rPr>
          <w:rFonts w:ascii="Times New Roman" w:hint="eastAsia"/>
          <w:sz w:val="24"/>
        </w:rPr>
        <w:t xml:space="preserve">the </w:t>
      </w:r>
      <w:r w:rsidR="00FD00FF">
        <w:rPr>
          <w:rFonts w:ascii="Times New Roman" w:hint="eastAsia"/>
          <w:sz w:val="24"/>
        </w:rPr>
        <w:t>median are</w:t>
      </w:r>
      <w:r>
        <w:rPr>
          <w:rFonts w:ascii="Times New Roman" w:hint="eastAsia"/>
          <w:sz w:val="24"/>
        </w:rPr>
        <w:t xml:space="preserve"> </w:t>
      </w:r>
      <w:r w:rsidR="00F729DE">
        <w:rPr>
          <w:rFonts w:ascii="Times New Roman" w:hint="eastAsia"/>
          <w:sz w:val="24"/>
        </w:rPr>
        <w:t>all</w:t>
      </w:r>
      <w:r>
        <w:rPr>
          <w:rFonts w:ascii="Times New Roman" w:hint="eastAsia"/>
          <w:sz w:val="24"/>
        </w:rPr>
        <w:t xml:space="preserve"> negative.  The ratio of firms that have significant </w:t>
      </w:r>
      <w:r w:rsidR="00EC319A" w:rsidRPr="00164CCD">
        <w:rPr>
          <w:rFonts w:ascii="Times New Roman"/>
          <w:i/>
          <w:sz w:val="24"/>
        </w:rPr>
        <w:t>β</w:t>
      </w:r>
      <w:r w:rsidR="00EC319A">
        <w:rPr>
          <w:rFonts w:ascii="Times New Roman" w:hint="eastAsia"/>
          <w:i/>
          <w:sz w:val="24"/>
          <w:vertAlign w:val="superscript"/>
        </w:rPr>
        <w:t>L</w:t>
      </w:r>
      <w:r w:rsidR="00EC319A">
        <w:rPr>
          <w:rFonts w:ascii="Times New Roman" w:hint="eastAsia"/>
          <w:i/>
          <w:sz w:val="24"/>
          <w:vertAlign w:val="subscript"/>
        </w:rPr>
        <w:t>x</w:t>
      </w:r>
      <w:r w:rsidR="00EC319A">
        <w:rPr>
          <w:rFonts w:ascii="Times New Roman" w:hint="eastAsia"/>
          <w:sz w:val="24"/>
        </w:rPr>
        <w:t xml:space="preserve"> </w:t>
      </w:r>
      <w:r>
        <w:rPr>
          <w:rFonts w:ascii="Times New Roman" w:hint="eastAsia"/>
          <w:sz w:val="24"/>
        </w:rPr>
        <w:t xml:space="preserve">is the greatest at 14%, and interestingly, 95% of these are negatively significant. </w:t>
      </w:r>
      <w:r w:rsidR="00EC319A">
        <w:rPr>
          <w:rFonts w:ascii="Times New Roman" w:hint="eastAsia"/>
          <w:sz w:val="24"/>
        </w:rPr>
        <w:t xml:space="preserve">This implies that for the sample firms, the equity returns are mostly negatively related to the value of Korean Won in the previous month. The literature has regarded </w:t>
      </w:r>
      <w:r w:rsidR="00EC319A" w:rsidRPr="00164CCD">
        <w:rPr>
          <w:rFonts w:ascii="Times New Roman"/>
          <w:i/>
          <w:sz w:val="24"/>
        </w:rPr>
        <w:t>β</w:t>
      </w:r>
      <w:r w:rsidR="00EC319A">
        <w:rPr>
          <w:rFonts w:ascii="Times New Roman" w:hint="eastAsia"/>
          <w:i/>
          <w:sz w:val="24"/>
          <w:vertAlign w:val="superscript"/>
        </w:rPr>
        <w:t>L</w:t>
      </w:r>
      <w:r w:rsidR="00EC319A">
        <w:rPr>
          <w:rFonts w:ascii="Times New Roman" w:hint="eastAsia"/>
          <w:i/>
          <w:sz w:val="24"/>
          <w:vertAlign w:val="subscript"/>
        </w:rPr>
        <w:t>x</w:t>
      </w:r>
      <w:r w:rsidR="00EC319A">
        <w:rPr>
          <w:rFonts w:ascii="Times New Roman" w:hint="eastAsia"/>
          <w:sz w:val="24"/>
        </w:rPr>
        <w:t xml:space="preserve"> as evidence of market inefficiency.  The stock market</w:t>
      </w:r>
      <w:r w:rsidR="00EC319A">
        <w:rPr>
          <w:rFonts w:ascii="Times New Roman"/>
          <w:sz w:val="24"/>
        </w:rPr>
        <w:t>’</w:t>
      </w:r>
      <w:r w:rsidR="00EC319A">
        <w:rPr>
          <w:rFonts w:ascii="Times New Roman" w:hint="eastAsia"/>
          <w:sz w:val="24"/>
        </w:rPr>
        <w:t xml:space="preserve">s delayed reaction to the changes in the exchange rates would make the stock price predictable, and therefore is an evidence of mis-pricing.  </w:t>
      </w:r>
      <w:r w:rsidR="004C41A7">
        <w:rPr>
          <w:rFonts w:ascii="Times New Roman" w:hint="eastAsia"/>
          <w:sz w:val="24"/>
        </w:rPr>
        <w:t xml:space="preserve">In an attempt to explain the weak F/X exposure found in Jorion (1990), </w:t>
      </w:r>
      <w:r w:rsidR="004C41A7" w:rsidRPr="00257EA7">
        <w:rPr>
          <w:rFonts w:ascii="Times New Roman" w:hint="eastAsia"/>
          <w:sz w:val="24"/>
        </w:rPr>
        <w:t xml:space="preserve">Bartov and Bodner (1994) </w:t>
      </w:r>
      <w:r w:rsidR="003160AC">
        <w:rPr>
          <w:rFonts w:ascii="Times New Roman"/>
          <w:sz w:val="24"/>
        </w:rPr>
        <w:t xml:space="preserve">attempt to see whether the weak significance is due to </w:t>
      </w:r>
      <w:r w:rsidR="00EC319A">
        <w:rPr>
          <w:rFonts w:ascii="Times New Roman" w:hint="eastAsia"/>
          <w:sz w:val="24"/>
        </w:rPr>
        <w:t>this type of delayed reaction</w:t>
      </w:r>
      <w:r w:rsidR="003160AC">
        <w:rPr>
          <w:rFonts w:ascii="Times New Roman"/>
          <w:sz w:val="24"/>
        </w:rPr>
        <w:t xml:space="preserve"> </w:t>
      </w:r>
      <w:r w:rsidR="003160AC">
        <w:rPr>
          <w:rFonts w:ascii="Times New Roman" w:hint="eastAsia"/>
          <w:sz w:val="24"/>
        </w:rPr>
        <w:t>by</w:t>
      </w:r>
      <w:r w:rsidR="003160AC">
        <w:rPr>
          <w:rFonts w:ascii="Times New Roman"/>
          <w:sz w:val="24"/>
        </w:rPr>
        <w:t xml:space="preserve"> the stock market. </w:t>
      </w:r>
      <w:r w:rsidR="003160AC">
        <w:rPr>
          <w:rFonts w:ascii="Times New Roman" w:hint="eastAsia"/>
          <w:sz w:val="24"/>
        </w:rPr>
        <w:t xml:space="preserve"> </w:t>
      </w:r>
      <w:r w:rsidR="00C37821">
        <w:rPr>
          <w:rFonts w:ascii="Times New Roman" w:hint="eastAsia"/>
          <w:sz w:val="24"/>
        </w:rPr>
        <w:t xml:space="preserve">Using the U.S. firms, they also find that the means of estimated coefficients on the lagged exchange rates are negative.  On the contrary, </w:t>
      </w:r>
      <w:r w:rsidR="004C41A7" w:rsidRPr="00257EA7">
        <w:rPr>
          <w:rFonts w:ascii="Times New Roman" w:hint="eastAsia"/>
          <w:sz w:val="24"/>
        </w:rPr>
        <w:t>He and Ng (1998) find that in the case of Japanese MNC</w:t>
      </w:r>
      <w:r w:rsidR="004C41A7" w:rsidRPr="00257EA7">
        <w:rPr>
          <w:rFonts w:ascii="Times New Roman"/>
          <w:sz w:val="24"/>
        </w:rPr>
        <w:t>’</w:t>
      </w:r>
      <w:r w:rsidR="004C41A7" w:rsidRPr="00257EA7">
        <w:rPr>
          <w:rFonts w:ascii="Times New Roman" w:hint="eastAsia"/>
          <w:sz w:val="24"/>
        </w:rPr>
        <w:t>s</w:t>
      </w:r>
      <w:r w:rsidR="00163A80">
        <w:rPr>
          <w:rFonts w:ascii="Times New Roman" w:hint="eastAsia"/>
          <w:sz w:val="24"/>
        </w:rPr>
        <w:t xml:space="preserve">, only 6 firms out of 171 (3.5%) of the sample firms have significant lagged exposure.  Therefore, the </w:t>
      </w:r>
      <w:r w:rsidR="00163A80">
        <w:rPr>
          <w:rFonts w:ascii="Times New Roman"/>
          <w:sz w:val="24"/>
        </w:rPr>
        <w:t xml:space="preserve">results from the </w:t>
      </w:r>
      <w:r w:rsidR="00163A80">
        <w:rPr>
          <w:rFonts w:ascii="Times New Roman" w:hint="eastAsia"/>
          <w:sz w:val="24"/>
        </w:rPr>
        <w:t xml:space="preserve">present paper are somewhat closer to those from </w:t>
      </w:r>
      <w:r w:rsidR="00163A80" w:rsidRPr="00257EA7">
        <w:rPr>
          <w:rFonts w:ascii="Times New Roman" w:hint="eastAsia"/>
          <w:sz w:val="24"/>
        </w:rPr>
        <w:t>Bartov and Bodner (1994)</w:t>
      </w:r>
      <w:r w:rsidR="00163A80">
        <w:rPr>
          <w:rFonts w:ascii="Times New Roman" w:hint="eastAsia"/>
          <w:sz w:val="24"/>
        </w:rPr>
        <w:t xml:space="preserve">.  Putting together the results on the lagged exposure and the </w:t>
      </w:r>
      <w:r w:rsidR="00163A80">
        <w:rPr>
          <w:rFonts w:ascii="Times New Roman"/>
          <w:sz w:val="24"/>
        </w:rPr>
        <w:t>contemporaneous</w:t>
      </w:r>
      <w:r w:rsidR="00163A80">
        <w:rPr>
          <w:rFonts w:ascii="Times New Roman" w:hint="eastAsia"/>
          <w:sz w:val="24"/>
        </w:rPr>
        <w:t xml:space="preserve"> exposures, we learn that the policy makers should not make a sweeping judgment that depreciation or appreciation of their home currency will bring about </w:t>
      </w:r>
      <w:r w:rsidR="00B100CB">
        <w:rPr>
          <w:rFonts w:ascii="Times New Roman"/>
          <w:sz w:val="24"/>
        </w:rPr>
        <w:t>deterministic</w:t>
      </w:r>
      <w:r w:rsidR="00B100CB">
        <w:rPr>
          <w:rFonts w:ascii="Times New Roman" w:hint="eastAsia"/>
          <w:sz w:val="24"/>
        </w:rPr>
        <w:t xml:space="preserve"> </w:t>
      </w:r>
      <w:r w:rsidR="00163A80">
        <w:rPr>
          <w:rFonts w:ascii="Times New Roman" w:hint="eastAsia"/>
          <w:sz w:val="24"/>
        </w:rPr>
        <w:t>changes in the firm value.</w:t>
      </w:r>
      <w:r w:rsidR="00B74987">
        <w:rPr>
          <w:rFonts w:ascii="Times New Roman" w:hint="eastAsia"/>
          <w:sz w:val="24"/>
        </w:rPr>
        <w:t xml:space="preserve">  </w:t>
      </w:r>
      <w:r w:rsidR="002B4B02">
        <w:rPr>
          <w:rFonts w:ascii="Times New Roman" w:hint="eastAsia"/>
          <w:sz w:val="24"/>
        </w:rPr>
        <w:t>Now, we will turn our attention to the determinants of the F/X measures.</w:t>
      </w:r>
    </w:p>
    <w:p w:rsidR="00B90999" w:rsidRDefault="00B90999" w:rsidP="009917B0">
      <w:pPr>
        <w:wordWrap/>
        <w:rPr>
          <w:rFonts w:ascii="Times New Roman"/>
          <w:sz w:val="24"/>
        </w:rPr>
      </w:pPr>
    </w:p>
    <w:p w:rsidR="002B4B02" w:rsidRDefault="002B4B02" w:rsidP="009917B0">
      <w:pPr>
        <w:wordWrap/>
        <w:rPr>
          <w:rFonts w:ascii="Times New Roman"/>
          <w:sz w:val="24"/>
        </w:rPr>
      </w:pPr>
    </w:p>
    <w:p w:rsidR="002B4B02" w:rsidRPr="009917B0" w:rsidRDefault="002B4B02" w:rsidP="002B4B02">
      <w:pPr>
        <w:wordWrap/>
        <w:rPr>
          <w:rFonts w:ascii="Times New Roman"/>
          <w:b/>
          <w:sz w:val="24"/>
        </w:rPr>
      </w:pPr>
      <w:r w:rsidRPr="003A05AE">
        <w:rPr>
          <w:rFonts w:ascii="Times New Roman"/>
          <w:b/>
          <w:sz w:val="24"/>
        </w:rPr>
        <w:tab/>
      </w:r>
      <w:r w:rsidRPr="003A05AE">
        <w:rPr>
          <w:rFonts w:ascii="Times New Roman" w:hint="eastAsia"/>
          <w:b/>
          <w:sz w:val="24"/>
        </w:rPr>
        <w:t>II</w:t>
      </w:r>
      <w:r>
        <w:rPr>
          <w:rFonts w:ascii="Times New Roman" w:hint="eastAsia"/>
          <w:b/>
          <w:sz w:val="24"/>
        </w:rPr>
        <w:t>I</w:t>
      </w:r>
      <w:r w:rsidR="00CC4B5C">
        <w:rPr>
          <w:rFonts w:ascii="Times New Roman" w:hint="eastAsia"/>
          <w:b/>
          <w:sz w:val="24"/>
        </w:rPr>
        <w:t>.2</w:t>
      </w:r>
      <w:r w:rsidRPr="003A05AE">
        <w:rPr>
          <w:rFonts w:ascii="Times New Roman"/>
          <w:b/>
          <w:sz w:val="24"/>
        </w:rPr>
        <w:t xml:space="preserve"> </w:t>
      </w:r>
      <w:r w:rsidRPr="003A05AE">
        <w:rPr>
          <w:rFonts w:ascii="Times New Roman" w:hint="eastAsia"/>
          <w:b/>
          <w:sz w:val="24"/>
        </w:rPr>
        <w:t xml:space="preserve"> </w:t>
      </w:r>
      <w:r>
        <w:rPr>
          <w:rFonts w:ascii="Times New Roman" w:hint="eastAsia"/>
          <w:b/>
          <w:sz w:val="24"/>
        </w:rPr>
        <w:t>Determinants</w:t>
      </w:r>
      <w:r w:rsidRPr="003A05AE">
        <w:rPr>
          <w:rFonts w:ascii="Times New Roman" w:hint="eastAsia"/>
          <w:b/>
          <w:sz w:val="24"/>
        </w:rPr>
        <w:t xml:space="preserve"> of F/X Exposures</w:t>
      </w:r>
    </w:p>
    <w:p w:rsidR="002B4B02" w:rsidRPr="00610A7F" w:rsidRDefault="002B4B02" w:rsidP="002B4B02">
      <w:pPr>
        <w:wordWrap/>
        <w:ind w:firstLineChars="100" w:firstLine="240"/>
        <w:rPr>
          <w:rFonts w:hAnsi="바탕"/>
          <w:sz w:val="22"/>
          <w:szCs w:val="22"/>
        </w:rPr>
      </w:pPr>
      <w:r>
        <w:rPr>
          <w:rFonts w:ascii="Times New Roman" w:hint="eastAsia"/>
          <w:sz w:val="24"/>
        </w:rPr>
        <w:tab/>
      </w:r>
    </w:p>
    <w:p w:rsidR="002B4B02" w:rsidRDefault="002B4B02" w:rsidP="002B4B02">
      <w:pPr>
        <w:wordWrap/>
        <w:jc w:val="center"/>
        <w:rPr>
          <w:rFonts w:ascii="Times New Roman"/>
          <w:sz w:val="24"/>
        </w:rPr>
      </w:pPr>
      <w:r>
        <w:rPr>
          <w:rFonts w:ascii="Times New Roman" w:hint="eastAsia"/>
          <w:sz w:val="24"/>
        </w:rPr>
        <w:t>[Insert T</w:t>
      </w:r>
      <w:r w:rsidR="000B5A55">
        <w:rPr>
          <w:rFonts w:ascii="Times New Roman" w:hint="eastAsia"/>
          <w:sz w:val="24"/>
        </w:rPr>
        <w:t>able 3</w:t>
      </w:r>
      <w:r>
        <w:rPr>
          <w:rFonts w:ascii="Times New Roman" w:hint="eastAsia"/>
          <w:sz w:val="24"/>
        </w:rPr>
        <w:t xml:space="preserve"> here.]</w:t>
      </w:r>
    </w:p>
    <w:p w:rsidR="006E1B57" w:rsidRDefault="006E1B57" w:rsidP="006E1B57">
      <w:pPr>
        <w:wordWrap/>
        <w:rPr>
          <w:rFonts w:ascii="Times New Roman"/>
          <w:sz w:val="24"/>
        </w:rPr>
      </w:pPr>
    </w:p>
    <w:p w:rsidR="006E1B57" w:rsidRDefault="006E1B57" w:rsidP="006E1B57">
      <w:pPr>
        <w:wordWrap/>
        <w:rPr>
          <w:rFonts w:ascii="Times New Roman"/>
          <w:sz w:val="24"/>
        </w:rPr>
      </w:pPr>
      <w:r>
        <w:rPr>
          <w:rFonts w:ascii="Times New Roman" w:hint="eastAsia"/>
          <w:sz w:val="24"/>
        </w:rPr>
        <w:tab/>
        <w:t xml:space="preserve">In Table 3, we report the summary statistics on the firm specific variables that are used in the cross-sectional analyses.  </w:t>
      </w:r>
      <w:r w:rsidR="004771FD">
        <w:rPr>
          <w:rFonts w:ascii="Times New Roman" w:hint="eastAsia"/>
          <w:sz w:val="24"/>
        </w:rPr>
        <w:t xml:space="preserve">As we mentioned in the precious section, we take the average of yearly observations of these variables, and run an OLS on the F/X exposure coefficients instead of panel regression.  </w:t>
      </w:r>
      <w:r w:rsidR="004771FD">
        <w:rPr>
          <w:rFonts w:ascii="Times New Roman"/>
          <w:sz w:val="24"/>
        </w:rPr>
        <w:t xml:space="preserve">So, the table reports the </w:t>
      </w:r>
      <w:r w:rsidR="004771FD">
        <w:rPr>
          <w:rFonts w:ascii="Times New Roman" w:hint="eastAsia"/>
          <w:sz w:val="24"/>
        </w:rPr>
        <w:t xml:space="preserve">cross-sectional </w:t>
      </w:r>
      <w:r w:rsidR="00013A1C">
        <w:rPr>
          <w:rFonts w:ascii="Times New Roman"/>
          <w:sz w:val="24"/>
        </w:rPr>
        <w:t>mean</w:t>
      </w:r>
      <w:r w:rsidR="004771FD">
        <w:rPr>
          <w:rFonts w:ascii="Times New Roman"/>
          <w:sz w:val="24"/>
        </w:rPr>
        <w:t xml:space="preserve"> and standard </w:t>
      </w:r>
      <w:r w:rsidR="00013A1C">
        <w:rPr>
          <w:rFonts w:ascii="Times New Roman" w:hint="eastAsia"/>
          <w:sz w:val="24"/>
        </w:rPr>
        <w:t>deviation</w:t>
      </w:r>
      <w:r w:rsidR="004771FD">
        <w:rPr>
          <w:rFonts w:ascii="Times New Roman" w:hint="eastAsia"/>
          <w:sz w:val="24"/>
        </w:rPr>
        <w:t xml:space="preserve"> of the average of these variables, and the correlations of each pair.</w:t>
      </w:r>
      <w:r w:rsidR="00013A1C">
        <w:rPr>
          <w:rFonts w:ascii="Times New Roman" w:hint="eastAsia"/>
          <w:sz w:val="24"/>
        </w:rPr>
        <w:t xml:space="preserve">  </w:t>
      </w:r>
      <w:r w:rsidR="00BB0132">
        <w:rPr>
          <w:rFonts w:ascii="Times New Roman" w:hint="eastAsia"/>
          <w:sz w:val="24"/>
        </w:rPr>
        <w:t>First, w</w:t>
      </w:r>
      <w:r w:rsidR="00013A1C">
        <w:rPr>
          <w:rFonts w:ascii="Times New Roman" w:hint="eastAsia"/>
          <w:sz w:val="24"/>
        </w:rPr>
        <w:t xml:space="preserve">ith regard to foreign ownership, </w:t>
      </w:r>
      <w:r w:rsidR="00013A1C" w:rsidRPr="00013A1C">
        <w:rPr>
          <w:rFonts w:ascii="Times New Roman" w:hint="eastAsia"/>
          <w:i/>
          <w:sz w:val="24"/>
        </w:rPr>
        <w:t>FO</w:t>
      </w:r>
      <w:r w:rsidR="00013A1C">
        <w:rPr>
          <w:rFonts w:ascii="Times New Roman" w:hint="eastAsia"/>
          <w:sz w:val="24"/>
        </w:rPr>
        <w:t xml:space="preserve">, </w:t>
      </w:r>
      <w:r w:rsidR="007C3CE4">
        <w:rPr>
          <w:rFonts w:ascii="Times New Roman" w:hint="eastAsia"/>
          <w:sz w:val="24"/>
        </w:rPr>
        <w:t xml:space="preserve">it has the highest correlation with firm size, and this is somewhat expected.  </w:t>
      </w:r>
      <w:r w:rsidR="00BB0132">
        <w:rPr>
          <w:rFonts w:ascii="Times New Roman" w:hint="eastAsia"/>
          <w:sz w:val="24"/>
        </w:rPr>
        <w:t xml:space="preserve">Second, </w:t>
      </w:r>
      <w:r w:rsidR="007C3CE4">
        <w:rPr>
          <w:rFonts w:ascii="Times New Roman" w:hint="eastAsia"/>
          <w:sz w:val="24"/>
        </w:rPr>
        <w:t xml:space="preserve">It is interesting to see that derivative usage, </w:t>
      </w:r>
      <w:r w:rsidR="007C3CE4" w:rsidRPr="007C3CE4">
        <w:rPr>
          <w:rFonts w:ascii="Times New Roman" w:hint="eastAsia"/>
          <w:i/>
          <w:sz w:val="24"/>
        </w:rPr>
        <w:t>Deriv</w:t>
      </w:r>
      <w:r w:rsidR="00EF4E7A">
        <w:rPr>
          <w:rFonts w:ascii="Times New Roman" w:hint="eastAsia"/>
          <w:sz w:val="24"/>
        </w:rPr>
        <w:t>, is negative</w:t>
      </w:r>
      <w:r w:rsidR="00775DEC">
        <w:rPr>
          <w:rFonts w:ascii="Times New Roman" w:hint="eastAsia"/>
          <w:sz w:val="24"/>
        </w:rPr>
        <w:t xml:space="preserve">ly related to </w:t>
      </w:r>
      <w:r w:rsidR="006642A7">
        <w:rPr>
          <w:rFonts w:ascii="Times New Roman" w:hint="eastAsia"/>
          <w:sz w:val="24"/>
        </w:rPr>
        <w:t xml:space="preserve">all the </w:t>
      </w:r>
      <w:r w:rsidR="00283F6E">
        <w:rPr>
          <w:rFonts w:ascii="Times New Roman" w:hint="eastAsia"/>
          <w:sz w:val="24"/>
        </w:rPr>
        <w:t xml:space="preserve">variables that </w:t>
      </w:r>
      <w:r w:rsidR="00824189">
        <w:rPr>
          <w:rFonts w:ascii="Times New Roman" w:hint="eastAsia"/>
          <w:sz w:val="24"/>
        </w:rPr>
        <w:t>measure the degree of firm</w:t>
      </w:r>
      <w:r w:rsidR="00824189">
        <w:rPr>
          <w:rFonts w:ascii="Times New Roman"/>
          <w:sz w:val="24"/>
        </w:rPr>
        <w:t>’</w:t>
      </w:r>
      <w:r w:rsidR="00824189">
        <w:rPr>
          <w:rFonts w:ascii="Times New Roman" w:hint="eastAsia"/>
          <w:sz w:val="24"/>
        </w:rPr>
        <w:t>s foreign activities</w:t>
      </w:r>
      <w:r w:rsidR="006642A7">
        <w:rPr>
          <w:rFonts w:ascii="Times New Roman" w:hint="eastAsia"/>
          <w:sz w:val="24"/>
        </w:rPr>
        <w:t xml:space="preserve"> and hedging activities</w:t>
      </w:r>
      <w:r w:rsidR="007E119E">
        <w:rPr>
          <w:rFonts w:ascii="Times New Roman" w:hint="eastAsia"/>
          <w:sz w:val="24"/>
        </w:rPr>
        <w:t>.  The only</w:t>
      </w:r>
      <w:r w:rsidR="006642A7">
        <w:rPr>
          <w:rFonts w:ascii="Times New Roman" w:hint="eastAsia"/>
          <w:sz w:val="24"/>
        </w:rPr>
        <w:t xml:space="preserve"> except</w:t>
      </w:r>
      <w:r w:rsidR="007E119E">
        <w:rPr>
          <w:rFonts w:ascii="Times New Roman" w:hint="eastAsia"/>
          <w:sz w:val="24"/>
        </w:rPr>
        <w:t>ion is</w:t>
      </w:r>
      <w:r w:rsidR="006642A7">
        <w:rPr>
          <w:rFonts w:ascii="Times New Roman" w:hint="eastAsia"/>
          <w:sz w:val="24"/>
        </w:rPr>
        <w:t xml:space="preserve"> firm size</w:t>
      </w:r>
      <w:r w:rsidR="00824189">
        <w:rPr>
          <w:rFonts w:ascii="Times New Roman" w:hint="eastAsia"/>
          <w:sz w:val="24"/>
        </w:rPr>
        <w:t xml:space="preserve">. </w:t>
      </w:r>
      <w:r w:rsidR="007E119E">
        <w:rPr>
          <w:rFonts w:ascii="Times New Roman" w:hint="eastAsia"/>
          <w:sz w:val="24"/>
        </w:rPr>
        <w:t>Recall that</w:t>
      </w:r>
      <w:r w:rsidR="006642A7">
        <w:rPr>
          <w:rFonts w:ascii="Times New Roman" w:hint="eastAsia"/>
          <w:sz w:val="24"/>
        </w:rPr>
        <w:t xml:space="preserve"> the F/X exposures are insignificant for </w:t>
      </w:r>
      <w:r w:rsidR="007E119E">
        <w:rPr>
          <w:rFonts w:ascii="Times New Roman" w:hint="eastAsia"/>
          <w:sz w:val="24"/>
        </w:rPr>
        <w:t xml:space="preserve">the </w:t>
      </w:r>
      <w:r w:rsidR="006642A7">
        <w:rPr>
          <w:rFonts w:ascii="Times New Roman" w:hint="eastAsia"/>
          <w:sz w:val="24"/>
        </w:rPr>
        <w:t>majority of the firms</w:t>
      </w:r>
      <w:r w:rsidR="007E119E">
        <w:rPr>
          <w:rFonts w:ascii="Times New Roman" w:hint="eastAsia"/>
          <w:sz w:val="24"/>
        </w:rPr>
        <w:t>.  Therefore, the smaller firms seem to engage in hedging activities other than the use of derivatives. These activities may include matching foreign currency cash flows, and foreign currency assets and liabilities.</w:t>
      </w:r>
      <w:r w:rsidR="00BB0132">
        <w:rPr>
          <w:rFonts w:ascii="Times New Roman" w:hint="eastAsia"/>
          <w:sz w:val="24"/>
        </w:rPr>
        <w:t xml:space="preserve">  Last, the variables that </w:t>
      </w:r>
      <w:r w:rsidR="00BB0132">
        <w:rPr>
          <w:rFonts w:ascii="Times New Roman"/>
          <w:sz w:val="24"/>
        </w:rPr>
        <w:t>involve</w:t>
      </w:r>
      <w:r w:rsidR="00BB0132">
        <w:rPr>
          <w:rFonts w:ascii="Times New Roman" w:hint="eastAsia"/>
          <w:sz w:val="24"/>
        </w:rPr>
        <w:t xml:space="preserve"> foreign debt and assets are highly correlated.  </w:t>
      </w:r>
      <w:r w:rsidR="00CC4B5C">
        <w:rPr>
          <w:rFonts w:ascii="Times New Roman" w:hint="eastAsia"/>
          <w:sz w:val="24"/>
        </w:rPr>
        <w:t xml:space="preserve">This will pose </w:t>
      </w:r>
      <w:r w:rsidR="00BB0132">
        <w:rPr>
          <w:rFonts w:ascii="Times New Roman" w:hint="eastAsia"/>
          <w:sz w:val="24"/>
        </w:rPr>
        <w:t>multicol</w:t>
      </w:r>
      <w:r w:rsidR="00CC4B5C">
        <w:rPr>
          <w:rFonts w:ascii="Times New Roman" w:hint="eastAsia"/>
          <w:sz w:val="24"/>
        </w:rPr>
        <w:t>l</w:t>
      </w:r>
      <w:r w:rsidR="00BB0132">
        <w:rPr>
          <w:rFonts w:ascii="Times New Roman" w:hint="eastAsia"/>
          <w:sz w:val="24"/>
        </w:rPr>
        <w:t>inearity</w:t>
      </w:r>
      <w:r w:rsidR="00CC4B5C">
        <w:rPr>
          <w:rFonts w:ascii="Times New Roman" w:hint="eastAsia"/>
          <w:sz w:val="24"/>
        </w:rPr>
        <w:t xml:space="preserve"> problem</w:t>
      </w:r>
      <w:r w:rsidR="00BB0132">
        <w:rPr>
          <w:rFonts w:ascii="Times New Roman" w:hint="eastAsia"/>
          <w:sz w:val="24"/>
        </w:rPr>
        <w:t>,</w:t>
      </w:r>
      <w:r w:rsidR="00CC4B5C">
        <w:rPr>
          <w:rFonts w:ascii="Times New Roman" w:hint="eastAsia"/>
          <w:sz w:val="24"/>
        </w:rPr>
        <w:t xml:space="preserve"> so some cautions are needed</w:t>
      </w:r>
      <w:r w:rsidR="00BB0132">
        <w:rPr>
          <w:rFonts w:ascii="Times New Roman" w:hint="eastAsia"/>
          <w:sz w:val="24"/>
        </w:rPr>
        <w:t xml:space="preserve"> </w:t>
      </w:r>
      <w:r w:rsidR="00CC4B5C">
        <w:rPr>
          <w:rFonts w:ascii="Times New Roman" w:hint="eastAsia"/>
          <w:sz w:val="24"/>
        </w:rPr>
        <w:t>when running the regression.  Now, we present the results from the cross-sectional estimations.</w:t>
      </w:r>
    </w:p>
    <w:p w:rsidR="00CC4B5C" w:rsidRDefault="00CC4B5C" w:rsidP="009917B0">
      <w:pPr>
        <w:wordWrap/>
        <w:rPr>
          <w:rFonts w:ascii="Times New Roman"/>
          <w:szCs w:val="20"/>
        </w:rPr>
      </w:pPr>
    </w:p>
    <w:p w:rsidR="00CC4B5C" w:rsidRDefault="00CC4B5C" w:rsidP="009917B0">
      <w:pPr>
        <w:wordWrap/>
        <w:rPr>
          <w:rFonts w:hAnsi="바탕"/>
          <w:sz w:val="22"/>
          <w:szCs w:val="22"/>
        </w:rPr>
      </w:pPr>
    </w:p>
    <w:p w:rsidR="007019F8" w:rsidRDefault="00CC4B5C" w:rsidP="009917B0">
      <w:pPr>
        <w:wordWrap/>
        <w:rPr>
          <w:rFonts w:ascii="Times New Roman"/>
          <w:b/>
          <w:sz w:val="24"/>
        </w:rPr>
      </w:pPr>
      <w:r>
        <w:rPr>
          <w:rFonts w:ascii="Times New Roman" w:hint="eastAsia"/>
          <w:b/>
          <w:sz w:val="24"/>
        </w:rPr>
        <w:tab/>
      </w:r>
      <w:r w:rsidRPr="003A05AE">
        <w:rPr>
          <w:rFonts w:ascii="Times New Roman" w:hint="eastAsia"/>
          <w:b/>
          <w:sz w:val="24"/>
        </w:rPr>
        <w:t>II</w:t>
      </w:r>
      <w:r>
        <w:rPr>
          <w:rFonts w:ascii="Times New Roman" w:hint="eastAsia"/>
          <w:b/>
          <w:sz w:val="24"/>
        </w:rPr>
        <w:t xml:space="preserve">I.2.1 </w:t>
      </w:r>
      <w:r>
        <w:rPr>
          <w:rFonts w:ascii="Times New Roman" w:hint="eastAsia"/>
          <w:b/>
          <w:sz w:val="24"/>
        </w:rPr>
        <w:tab/>
        <w:t xml:space="preserve">Appreciation Exposure: </w:t>
      </w:r>
      <w:r w:rsidRPr="00CC4B5C">
        <w:rPr>
          <w:rFonts w:ascii="Times New Roman"/>
          <w:b/>
          <w:i/>
          <w:sz w:val="24"/>
        </w:rPr>
        <w:t>β</w:t>
      </w:r>
      <w:r w:rsidRPr="00CC4B5C">
        <w:rPr>
          <w:rFonts w:ascii="Times New Roman" w:hint="eastAsia"/>
          <w:b/>
          <w:i/>
          <w:sz w:val="24"/>
          <w:vertAlign w:val="subscript"/>
        </w:rPr>
        <w:t>x</w:t>
      </w:r>
    </w:p>
    <w:p w:rsidR="00CC4B5C" w:rsidRDefault="00CC4B5C" w:rsidP="009917B0">
      <w:pPr>
        <w:wordWrap/>
        <w:rPr>
          <w:rFonts w:ascii="Times New Roman"/>
          <w:b/>
          <w:sz w:val="24"/>
        </w:rPr>
      </w:pPr>
    </w:p>
    <w:p w:rsidR="00CC4B5C" w:rsidRDefault="00CC4B5C" w:rsidP="00CC4B5C">
      <w:pPr>
        <w:wordWrap/>
        <w:jc w:val="center"/>
        <w:rPr>
          <w:rFonts w:ascii="Times New Roman"/>
          <w:sz w:val="24"/>
        </w:rPr>
      </w:pPr>
      <w:r>
        <w:rPr>
          <w:rFonts w:ascii="Times New Roman" w:hint="eastAsia"/>
          <w:sz w:val="24"/>
        </w:rPr>
        <w:t>[Insert Table 4 here.]</w:t>
      </w:r>
    </w:p>
    <w:p w:rsidR="00CC4B5C" w:rsidRDefault="00CC4B5C" w:rsidP="00CC4B5C">
      <w:pPr>
        <w:wordWrap/>
        <w:rPr>
          <w:rFonts w:ascii="Times New Roman"/>
          <w:sz w:val="24"/>
        </w:rPr>
      </w:pPr>
    </w:p>
    <w:p w:rsidR="001258EE" w:rsidRDefault="003C3B54" w:rsidP="00CC4B5C">
      <w:pPr>
        <w:wordWrap/>
        <w:rPr>
          <w:rFonts w:ascii="Times New Roman"/>
          <w:sz w:val="24"/>
        </w:rPr>
      </w:pPr>
      <w:r>
        <w:rPr>
          <w:rFonts w:ascii="Times New Roman" w:hint="eastAsia"/>
          <w:sz w:val="24"/>
        </w:rPr>
        <w:tab/>
        <w:t>In Table 4</w:t>
      </w:r>
      <w:r w:rsidR="00CC4B5C">
        <w:rPr>
          <w:rFonts w:ascii="Times New Roman" w:hint="eastAsia"/>
          <w:sz w:val="24"/>
        </w:rPr>
        <w:t xml:space="preserve">, we report </w:t>
      </w:r>
      <w:r w:rsidRPr="003C3B54">
        <w:rPr>
          <w:rFonts w:ascii="Times New Roman"/>
          <w:sz w:val="24"/>
        </w:rPr>
        <w:t xml:space="preserve">the </w:t>
      </w:r>
      <w:r w:rsidRPr="003C3B54">
        <w:rPr>
          <w:rFonts w:ascii="Times New Roman" w:hint="eastAsia"/>
          <w:sz w:val="24"/>
        </w:rPr>
        <w:t xml:space="preserve">results from the cross-sectional regression of firm-specific variables on the appreciation exposure.  We run two regressions: one on the exposure coefficient, </w:t>
      </w:r>
      <w:r w:rsidRPr="003C3B54">
        <w:rPr>
          <w:rFonts w:ascii="Times New Roman"/>
          <w:i/>
          <w:sz w:val="24"/>
        </w:rPr>
        <w:t>β</w:t>
      </w:r>
      <w:r w:rsidRPr="003C3B54">
        <w:rPr>
          <w:rFonts w:ascii="Times New Roman"/>
          <w:i/>
          <w:sz w:val="24"/>
          <w:vertAlign w:val="subscript"/>
        </w:rPr>
        <w:t>x</w:t>
      </w:r>
      <w:r w:rsidRPr="003C3B54">
        <w:rPr>
          <w:rFonts w:ascii="Times New Roman" w:hint="eastAsia"/>
          <w:sz w:val="24"/>
        </w:rPr>
        <w:t xml:space="preserve">, </w:t>
      </w:r>
      <w:r>
        <w:rPr>
          <w:rFonts w:ascii="Times New Roman" w:hint="eastAsia"/>
          <w:sz w:val="24"/>
        </w:rPr>
        <w:t xml:space="preserve">itself, </w:t>
      </w:r>
      <w:r w:rsidRPr="003C3B54">
        <w:rPr>
          <w:rFonts w:ascii="Times New Roman" w:hint="eastAsia"/>
          <w:sz w:val="24"/>
        </w:rPr>
        <w:t xml:space="preserve">and the other on the </w:t>
      </w:r>
      <w:r w:rsidRPr="003C3B54">
        <w:rPr>
          <w:rFonts w:ascii="Times New Roman" w:hint="eastAsia"/>
          <w:i/>
          <w:sz w:val="24"/>
        </w:rPr>
        <w:t>t</w:t>
      </w:r>
      <w:r w:rsidRPr="003C3B54">
        <w:rPr>
          <w:rFonts w:ascii="Times New Roman" w:hint="eastAsia"/>
          <w:sz w:val="24"/>
        </w:rPr>
        <w:t xml:space="preserve">-statistics of </w:t>
      </w:r>
      <w:r w:rsidRPr="003C3B54">
        <w:rPr>
          <w:rFonts w:ascii="Times New Roman"/>
          <w:i/>
          <w:sz w:val="24"/>
        </w:rPr>
        <w:t>β</w:t>
      </w:r>
      <w:r w:rsidRPr="003C3B54">
        <w:rPr>
          <w:rFonts w:ascii="Times New Roman"/>
          <w:i/>
          <w:sz w:val="24"/>
          <w:vertAlign w:val="subscript"/>
        </w:rPr>
        <w:t>x</w:t>
      </w:r>
      <w:r w:rsidRPr="003C3B54">
        <w:rPr>
          <w:rFonts w:ascii="Times New Roman" w:hint="eastAsia"/>
          <w:sz w:val="24"/>
        </w:rPr>
        <w:t>.</w:t>
      </w:r>
      <w:r w:rsidRPr="003C3B54">
        <w:rPr>
          <w:rFonts w:ascii="Times New Roman"/>
          <w:sz w:val="24"/>
        </w:rPr>
        <w:t xml:space="preserve"> </w:t>
      </w:r>
      <w:r>
        <w:rPr>
          <w:rFonts w:ascii="Times New Roman" w:hint="eastAsia"/>
          <w:sz w:val="24"/>
        </w:rPr>
        <w:t xml:space="preserve"> We </w:t>
      </w:r>
      <w:r w:rsidR="001E6F38">
        <w:rPr>
          <w:rFonts w:ascii="Times New Roman" w:hint="eastAsia"/>
          <w:sz w:val="24"/>
        </w:rPr>
        <w:t>perform the latter regression</w:t>
      </w:r>
      <w:r>
        <w:rPr>
          <w:rFonts w:ascii="Times New Roman" w:hint="eastAsia"/>
          <w:sz w:val="24"/>
        </w:rPr>
        <w:t xml:space="preserve">, since </w:t>
      </w:r>
      <w:r w:rsidR="001E6F38">
        <w:rPr>
          <w:rFonts w:ascii="Times New Roman" w:hint="eastAsia"/>
          <w:sz w:val="24"/>
        </w:rPr>
        <w:t>we believe that in understanding the determinants of F/X exposure, the significance of the estimates</w:t>
      </w:r>
      <w:r>
        <w:rPr>
          <w:rFonts w:ascii="Times New Roman" w:hint="eastAsia"/>
          <w:sz w:val="24"/>
        </w:rPr>
        <w:t xml:space="preserve"> </w:t>
      </w:r>
      <w:r w:rsidR="001E6F38">
        <w:rPr>
          <w:rFonts w:ascii="Times New Roman" w:hint="eastAsia"/>
          <w:sz w:val="24"/>
        </w:rPr>
        <w:t xml:space="preserve">is also very important, if not more.  </w:t>
      </w:r>
      <w:r w:rsidR="001A1E27">
        <w:rPr>
          <w:rFonts w:ascii="Times New Roman" w:hint="eastAsia"/>
          <w:sz w:val="24"/>
        </w:rPr>
        <w:t xml:space="preserve">Also, we can mitigate the problem associated with even including the non-significant </w:t>
      </w:r>
      <w:r w:rsidR="00B77F4E" w:rsidRPr="003C3B54">
        <w:rPr>
          <w:rFonts w:ascii="Times New Roman"/>
          <w:i/>
          <w:sz w:val="24"/>
        </w:rPr>
        <w:t>β</w:t>
      </w:r>
      <w:r w:rsidR="00B77F4E">
        <w:rPr>
          <w:rFonts w:ascii="Times New Roman" w:hint="eastAsia"/>
          <w:i/>
          <w:sz w:val="24"/>
        </w:rPr>
        <w:t xml:space="preserve"> </w:t>
      </w:r>
      <w:r w:rsidR="001A1E27">
        <w:rPr>
          <w:rFonts w:ascii="Times New Roman" w:hint="eastAsia"/>
          <w:sz w:val="24"/>
        </w:rPr>
        <w:t>estimates in the cross-sectional regression.</w:t>
      </w:r>
      <w:r w:rsidR="001A1E27">
        <w:rPr>
          <w:rStyle w:val="ac"/>
          <w:rFonts w:ascii="Times New Roman"/>
          <w:sz w:val="24"/>
        </w:rPr>
        <w:footnoteReference w:id="12"/>
      </w:r>
      <w:r w:rsidR="001A1E27">
        <w:rPr>
          <w:rFonts w:ascii="Times New Roman" w:hint="eastAsia"/>
          <w:sz w:val="24"/>
        </w:rPr>
        <w:t xml:space="preserve">  </w:t>
      </w:r>
      <w:r w:rsidRPr="003C3B54">
        <w:rPr>
          <w:rFonts w:ascii="Times New Roman" w:hint="eastAsia"/>
          <w:sz w:val="24"/>
        </w:rPr>
        <w:t xml:space="preserve">Panel A shows the results on the exposure coefficient, and Panel B, on the </w:t>
      </w:r>
      <w:r w:rsidRPr="003C3B54">
        <w:rPr>
          <w:rFonts w:ascii="Times New Roman" w:hint="eastAsia"/>
          <w:i/>
          <w:sz w:val="24"/>
        </w:rPr>
        <w:t>t</w:t>
      </w:r>
      <w:r w:rsidRPr="003C3B54">
        <w:rPr>
          <w:rFonts w:ascii="Times New Roman" w:hint="eastAsia"/>
          <w:sz w:val="24"/>
        </w:rPr>
        <w:t>-statistics.</w:t>
      </w:r>
      <w:r w:rsidR="001A1E27">
        <w:rPr>
          <w:rFonts w:ascii="Times New Roman" w:hint="eastAsia"/>
          <w:sz w:val="24"/>
        </w:rPr>
        <w:t xml:space="preserve">  </w:t>
      </w:r>
    </w:p>
    <w:p w:rsidR="001E6F38" w:rsidRDefault="001E6F38" w:rsidP="00CC4B5C">
      <w:pPr>
        <w:wordWrap/>
        <w:rPr>
          <w:rFonts w:ascii="Times New Roman"/>
          <w:sz w:val="24"/>
        </w:rPr>
      </w:pPr>
      <w:r>
        <w:rPr>
          <w:rFonts w:ascii="Times New Roman" w:hint="eastAsia"/>
          <w:sz w:val="24"/>
        </w:rPr>
        <w:tab/>
      </w:r>
      <w:r w:rsidR="00B77F4E">
        <w:rPr>
          <w:rFonts w:ascii="Times New Roman" w:hint="eastAsia"/>
          <w:sz w:val="24"/>
        </w:rPr>
        <w:t>First of all, w</w:t>
      </w:r>
      <w:r w:rsidR="00E6567A">
        <w:rPr>
          <w:rFonts w:ascii="Times New Roman" w:hint="eastAsia"/>
          <w:sz w:val="24"/>
        </w:rPr>
        <w:t xml:space="preserve">e find </w:t>
      </w:r>
      <w:r w:rsidR="008F488A">
        <w:rPr>
          <w:rFonts w:ascii="Times New Roman" w:hint="eastAsia"/>
          <w:sz w:val="24"/>
        </w:rPr>
        <w:t>some</w:t>
      </w:r>
      <w:r w:rsidR="00B77F4E">
        <w:rPr>
          <w:rFonts w:ascii="Times New Roman" w:hint="eastAsia"/>
          <w:sz w:val="24"/>
        </w:rPr>
        <w:t xml:space="preserve"> evidence </w:t>
      </w:r>
      <w:r w:rsidR="00E6567A">
        <w:rPr>
          <w:rFonts w:ascii="Times New Roman" w:hint="eastAsia"/>
          <w:sz w:val="24"/>
        </w:rPr>
        <w:t xml:space="preserve">that foreign ownership and the appreciation exposure are inversely related. </w:t>
      </w:r>
      <w:r w:rsidR="008F488A">
        <w:rPr>
          <w:rFonts w:ascii="Times New Roman" w:hint="eastAsia"/>
          <w:sz w:val="24"/>
        </w:rPr>
        <w:t xml:space="preserve"> T</w:t>
      </w:r>
      <w:r w:rsidR="00E6567A">
        <w:rPr>
          <w:rFonts w:ascii="Times New Roman" w:hint="eastAsia"/>
          <w:sz w:val="24"/>
        </w:rPr>
        <w:t xml:space="preserve">he inverse relation </w:t>
      </w:r>
      <w:r w:rsidR="00B77F4E">
        <w:rPr>
          <w:rFonts w:ascii="Times New Roman" w:hint="eastAsia"/>
          <w:sz w:val="24"/>
        </w:rPr>
        <w:t xml:space="preserve">is </w:t>
      </w:r>
      <w:r w:rsidR="008F488A">
        <w:rPr>
          <w:rFonts w:ascii="Times New Roman" w:hint="eastAsia"/>
          <w:sz w:val="24"/>
        </w:rPr>
        <w:t xml:space="preserve">statistically </w:t>
      </w:r>
      <w:r w:rsidR="00B77F4E">
        <w:rPr>
          <w:rFonts w:ascii="Times New Roman" w:hint="eastAsia"/>
          <w:sz w:val="24"/>
        </w:rPr>
        <w:t xml:space="preserve">significant only </w:t>
      </w:r>
      <w:r w:rsidR="00D76BA6">
        <w:rPr>
          <w:rFonts w:ascii="Times New Roman" w:hint="eastAsia"/>
          <w:sz w:val="24"/>
        </w:rPr>
        <w:t>in</w:t>
      </w:r>
      <w:r w:rsidR="00B77F4E">
        <w:rPr>
          <w:rFonts w:ascii="Times New Roman" w:hint="eastAsia"/>
          <w:sz w:val="24"/>
        </w:rPr>
        <w:t xml:space="preserve"> the regression</w:t>
      </w:r>
      <w:r w:rsidR="006643B8">
        <w:rPr>
          <w:rFonts w:ascii="Times New Roman" w:hint="eastAsia"/>
          <w:sz w:val="24"/>
        </w:rPr>
        <w:t>s</w:t>
      </w:r>
      <w:r w:rsidR="00B77F4E">
        <w:rPr>
          <w:rFonts w:ascii="Times New Roman" w:hint="eastAsia"/>
          <w:sz w:val="24"/>
        </w:rPr>
        <w:t xml:space="preserve"> on the </w:t>
      </w:r>
      <w:r w:rsidR="00B77F4E" w:rsidRPr="003C3B54">
        <w:rPr>
          <w:rFonts w:ascii="Times New Roman" w:hint="eastAsia"/>
          <w:i/>
          <w:sz w:val="24"/>
        </w:rPr>
        <w:t>t</w:t>
      </w:r>
      <w:r w:rsidR="00B77F4E" w:rsidRPr="003C3B54">
        <w:rPr>
          <w:rFonts w:ascii="Times New Roman" w:hint="eastAsia"/>
          <w:sz w:val="24"/>
        </w:rPr>
        <w:t xml:space="preserve">-statistics of </w:t>
      </w:r>
      <w:r w:rsidR="00B77F4E" w:rsidRPr="003C3B54">
        <w:rPr>
          <w:rFonts w:ascii="Times New Roman"/>
          <w:i/>
          <w:sz w:val="24"/>
        </w:rPr>
        <w:t>β</w:t>
      </w:r>
      <w:r w:rsidR="00B77F4E" w:rsidRPr="003C3B54">
        <w:rPr>
          <w:rFonts w:ascii="Times New Roman"/>
          <w:i/>
          <w:sz w:val="24"/>
          <w:vertAlign w:val="subscript"/>
        </w:rPr>
        <w:t>x</w:t>
      </w:r>
      <w:r w:rsidR="00B77F4E" w:rsidRPr="003C3B54">
        <w:rPr>
          <w:rFonts w:ascii="Times New Roman" w:hint="eastAsia"/>
          <w:sz w:val="24"/>
        </w:rPr>
        <w:t>.</w:t>
      </w:r>
      <w:r w:rsidR="00B77F4E">
        <w:rPr>
          <w:rFonts w:ascii="Times New Roman" w:hint="eastAsia"/>
          <w:sz w:val="24"/>
        </w:rPr>
        <w:t xml:space="preserve"> </w:t>
      </w:r>
      <w:r w:rsidR="00E73C51">
        <w:rPr>
          <w:rFonts w:ascii="Times New Roman" w:hint="eastAsia"/>
          <w:sz w:val="24"/>
        </w:rPr>
        <w:t xml:space="preserve"> Recall that </w:t>
      </w:r>
      <w:r w:rsidR="00E73C51" w:rsidRPr="003C3B54">
        <w:rPr>
          <w:rFonts w:ascii="Times New Roman"/>
          <w:i/>
          <w:sz w:val="24"/>
        </w:rPr>
        <w:t>β</w:t>
      </w:r>
      <w:r w:rsidR="00E73C51" w:rsidRPr="003C3B54">
        <w:rPr>
          <w:rFonts w:ascii="Times New Roman"/>
          <w:i/>
          <w:sz w:val="24"/>
          <w:vertAlign w:val="subscript"/>
        </w:rPr>
        <w:t>x</w:t>
      </w:r>
      <w:r w:rsidR="00E73C51" w:rsidRPr="003C3B54">
        <w:rPr>
          <w:rFonts w:ascii="Times New Roman"/>
          <w:sz w:val="24"/>
        </w:rPr>
        <w:t xml:space="preserve"> </w:t>
      </w:r>
      <w:r w:rsidR="00E73C51">
        <w:rPr>
          <w:rFonts w:ascii="Times New Roman" w:hint="eastAsia"/>
          <w:sz w:val="24"/>
        </w:rPr>
        <w:t xml:space="preserve">is in general positive.  The fact </w:t>
      </w:r>
      <w:r w:rsidR="00E73C51">
        <w:rPr>
          <w:rFonts w:ascii="Times New Roman" w:hint="eastAsia"/>
          <w:sz w:val="24"/>
        </w:rPr>
        <w:lastRenderedPageBreak/>
        <w:t xml:space="preserve">that foreign ownership negatively affects </w:t>
      </w:r>
      <w:r w:rsidR="00E73C51" w:rsidRPr="003C3B54">
        <w:rPr>
          <w:rFonts w:ascii="Times New Roman"/>
          <w:i/>
          <w:sz w:val="24"/>
        </w:rPr>
        <w:t>β</w:t>
      </w:r>
      <w:r w:rsidR="00E73C51" w:rsidRPr="003C3B54">
        <w:rPr>
          <w:rFonts w:ascii="Times New Roman"/>
          <w:i/>
          <w:sz w:val="24"/>
          <w:vertAlign w:val="subscript"/>
        </w:rPr>
        <w:t>x</w:t>
      </w:r>
      <w:r w:rsidR="00E73C51">
        <w:rPr>
          <w:rFonts w:ascii="Times New Roman" w:hint="eastAsia"/>
          <w:sz w:val="24"/>
        </w:rPr>
        <w:t xml:space="preserve"> means that with a higher ownership the currency exposure actually decreases. </w:t>
      </w:r>
      <w:r w:rsidR="00767C6B">
        <w:rPr>
          <w:rFonts w:ascii="Times New Roman" w:hint="eastAsia"/>
          <w:sz w:val="24"/>
        </w:rPr>
        <w:t xml:space="preserve">This inverse relation implies that when the local currency appreciates, the stock return will be lower for firms with a higher foreign </w:t>
      </w:r>
      <w:r w:rsidR="00767C6B">
        <w:rPr>
          <w:rFonts w:ascii="Times New Roman"/>
          <w:sz w:val="24"/>
        </w:rPr>
        <w:t>ownership</w:t>
      </w:r>
      <w:r w:rsidR="00767C6B">
        <w:rPr>
          <w:rFonts w:ascii="Times New Roman" w:hint="eastAsia"/>
          <w:sz w:val="24"/>
        </w:rPr>
        <w:t xml:space="preserve">. </w:t>
      </w:r>
      <w:r w:rsidR="006643B8">
        <w:rPr>
          <w:rFonts w:ascii="Times New Roman" w:hint="eastAsia"/>
          <w:sz w:val="24"/>
        </w:rPr>
        <w:t xml:space="preserve"> From the investors</w:t>
      </w:r>
      <w:r w:rsidR="006643B8">
        <w:rPr>
          <w:rFonts w:ascii="Times New Roman"/>
          <w:sz w:val="24"/>
        </w:rPr>
        <w:t>’</w:t>
      </w:r>
      <w:r w:rsidR="006643B8">
        <w:rPr>
          <w:rFonts w:ascii="Times New Roman" w:hint="eastAsia"/>
          <w:sz w:val="24"/>
        </w:rPr>
        <w:t xml:space="preserve"> point of view, </w:t>
      </w:r>
      <w:r w:rsidR="00E73C51">
        <w:rPr>
          <w:rFonts w:ascii="Times New Roman" w:hint="eastAsia"/>
          <w:sz w:val="24"/>
        </w:rPr>
        <w:t xml:space="preserve">having a larger foreign ownership would not help, since the stock return would not increase as much as for a company with a smaller foreign ownership. </w:t>
      </w:r>
    </w:p>
    <w:p w:rsidR="00C5043F" w:rsidRDefault="00F602E0" w:rsidP="00CC4B5C">
      <w:pPr>
        <w:wordWrap/>
        <w:rPr>
          <w:rFonts w:ascii="Times New Roman"/>
          <w:sz w:val="24"/>
        </w:rPr>
      </w:pPr>
      <w:r>
        <w:rPr>
          <w:rFonts w:ascii="Times New Roman" w:hint="eastAsia"/>
          <w:sz w:val="24"/>
        </w:rPr>
        <w:tab/>
      </w:r>
      <w:r w:rsidR="00C5043F">
        <w:rPr>
          <w:rFonts w:ascii="Times New Roman" w:hint="eastAsia"/>
          <w:sz w:val="24"/>
        </w:rPr>
        <w:t>W</w:t>
      </w:r>
      <w:r w:rsidR="004931A5">
        <w:rPr>
          <w:rFonts w:ascii="Times New Roman" w:hint="eastAsia"/>
          <w:sz w:val="24"/>
        </w:rPr>
        <w:t xml:space="preserve">ith regard to the control variables, the </w:t>
      </w:r>
      <w:r w:rsidR="004931A5">
        <w:rPr>
          <w:rFonts w:ascii="Times New Roman"/>
          <w:sz w:val="24"/>
        </w:rPr>
        <w:t>appreciation</w:t>
      </w:r>
      <w:r w:rsidR="004931A5">
        <w:rPr>
          <w:rFonts w:ascii="Times New Roman" w:hint="eastAsia"/>
          <w:sz w:val="24"/>
        </w:rPr>
        <w:t xml:space="preserve"> exposure is negatively related to the export ratio, derivative usage, and foreign debt, while positively related to firm size and long term debt.  </w:t>
      </w:r>
      <w:r w:rsidR="00E73C51">
        <w:rPr>
          <w:rFonts w:ascii="Times New Roman" w:hint="eastAsia"/>
          <w:sz w:val="24"/>
        </w:rPr>
        <w:t>First of all,</w:t>
      </w:r>
      <w:r w:rsidR="005903DC">
        <w:rPr>
          <w:rFonts w:ascii="Times New Roman" w:hint="eastAsia"/>
          <w:sz w:val="24"/>
        </w:rPr>
        <w:t xml:space="preserve"> our result </w:t>
      </w:r>
      <w:r w:rsidR="00E73C51">
        <w:rPr>
          <w:rFonts w:ascii="Times New Roman" w:hint="eastAsia"/>
          <w:sz w:val="24"/>
        </w:rPr>
        <w:t xml:space="preserve">on the export ratio </w:t>
      </w:r>
      <w:r w:rsidR="005903DC">
        <w:rPr>
          <w:rFonts w:ascii="Times New Roman" w:hint="eastAsia"/>
          <w:sz w:val="24"/>
        </w:rPr>
        <w:t xml:space="preserve">is in general in line with the previous </w:t>
      </w:r>
      <w:r w:rsidR="005903DC">
        <w:rPr>
          <w:rFonts w:ascii="Times New Roman"/>
          <w:sz w:val="24"/>
        </w:rPr>
        <w:t>studies</w:t>
      </w:r>
      <w:r w:rsidR="005903DC">
        <w:rPr>
          <w:rFonts w:ascii="Times New Roman" w:hint="eastAsia"/>
          <w:sz w:val="24"/>
        </w:rPr>
        <w:t xml:space="preserve"> such as in Jorion (1990) and He and Ng (1998).</w:t>
      </w:r>
      <w:r w:rsidR="005903DC">
        <w:rPr>
          <w:rStyle w:val="ac"/>
          <w:rFonts w:ascii="Times New Roman"/>
          <w:sz w:val="24"/>
        </w:rPr>
        <w:footnoteReference w:id="13"/>
      </w:r>
      <w:r w:rsidR="000E4AC9">
        <w:rPr>
          <w:rFonts w:ascii="Times New Roman" w:hint="eastAsia"/>
          <w:sz w:val="24"/>
        </w:rPr>
        <w:t xml:space="preserve">  When the local currency appreciates, the stock returns of firms</w:t>
      </w:r>
      <w:r w:rsidR="000E4AC9">
        <w:rPr>
          <w:rFonts w:ascii="Times New Roman"/>
          <w:sz w:val="24"/>
        </w:rPr>
        <w:t>’</w:t>
      </w:r>
      <w:r w:rsidR="000E4AC9">
        <w:rPr>
          <w:rFonts w:ascii="Times New Roman" w:hint="eastAsia"/>
          <w:sz w:val="24"/>
        </w:rPr>
        <w:t xml:space="preserve"> with a higher export ratio would respond less favorably than those of firms</w:t>
      </w:r>
      <w:r w:rsidR="000E4AC9">
        <w:rPr>
          <w:rFonts w:ascii="Times New Roman"/>
          <w:sz w:val="24"/>
        </w:rPr>
        <w:t>’</w:t>
      </w:r>
      <w:r w:rsidR="000E4AC9">
        <w:rPr>
          <w:rFonts w:ascii="Times New Roman" w:hint="eastAsia"/>
          <w:sz w:val="24"/>
        </w:rPr>
        <w:t xml:space="preserve"> with a lower export ratio.  This is reasonable in that export oriented firms will suffer </w:t>
      </w:r>
      <w:r w:rsidR="00651B03">
        <w:rPr>
          <w:rFonts w:ascii="Times New Roman" w:hint="eastAsia"/>
          <w:sz w:val="24"/>
        </w:rPr>
        <w:t xml:space="preserve">from the operation </w:t>
      </w:r>
      <w:r w:rsidR="000E4AC9">
        <w:rPr>
          <w:rFonts w:ascii="Times New Roman" w:hint="eastAsia"/>
          <w:sz w:val="24"/>
        </w:rPr>
        <w:t>when the value of their home currency appreciates.</w:t>
      </w:r>
      <w:r w:rsidR="00651B03">
        <w:rPr>
          <w:rFonts w:ascii="Times New Roman" w:hint="eastAsia"/>
          <w:sz w:val="24"/>
        </w:rPr>
        <w:t xml:space="preserve">  </w:t>
      </w:r>
    </w:p>
    <w:p w:rsidR="00C5043F" w:rsidRDefault="00C5043F" w:rsidP="00CC4B5C">
      <w:pPr>
        <w:wordWrap/>
        <w:rPr>
          <w:rFonts w:ascii="Times New Roman"/>
          <w:sz w:val="24"/>
        </w:rPr>
      </w:pPr>
      <w:r>
        <w:rPr>
          <w:rFonts w:ascii="Times New Roman" w:hint="eastAsia"/>
          <w:sz w:val="24"/>
        </w:rPr>
        <w:tab/>
      </w:r>
      <w:r w:rsidR="00651B03">
        <w:rPr>
          <w:rFonts w:ascii="Times New Roman" w:hint="eastAsia"/>
          <w:sz w:val="24"/>
        </w:rPr>
        <w:t xml:space="preserve">Derivative usage has a similar effect as foreign ownership.  </w:t>
      </w:r>
      <w:r w:rsidR="007F2976">
        <w:rPr>
          <w:rFonts w:ascii="Times New Roman" w:hint="eastAsia"/>
          <w:sz w:val="24"/>
        </w:rPr>
        <w:t xml:space="preserve">When the local currency appreciates, the stock returns of firms that use derivatives more actively would </w:t>
      </w:r>
      <w:r w:rsidR="007F2976">
        <w:rPr>
          <w:rFonts w:ascii="Times New Roman"/>
          <w:sz w:val="24"/>
        </w:rPr>
        <w:t>respond</w:t>
      </w:r>
      <w:r w:rsidR="007F2976">
        <w:rPr>
          <w:rFonts w:ascii="Times New Roman" w:hint="eastAsia"/>
          <w:sz w:val="24"/>
        </w:rPr>
        <w:t xml:space="preserve"> less favorably than those use derivatives less actively.  Foreign debt also reduces the </w:t>
      </w:r>
      <w:r w:rsidR="007F2976">
        <w:rPr>
          <w:rFonts w:ascii="Times New Roman"/>
          <w:sz w:val="24"/>
        </w:rPr>
        <w:t>appreciation</w:t>
      </w:r>
      <w:r w:rsidR="007F2976">
        <w:rPr>
          <w:rFonts w:ascii="Times New Roman" w:hint="eastAsia"/>
          <w:sz w:val="24"/>
        </w:rPr>
        <w:t xml:space="preserve"> exposure.  This</w:t>
      </w:r>
      <w:r>
        <w:rPr>
          <w:rFonts w:ascii="Times New Roman" w:hint="eastAsia"/>
          <w:sz w:val="24"/>
        </w:rPr>
        <w:t>, however,</w:t>
      </w:r>
      <w:r w:rsidR="007F2976">
        <w:rPr>
          <w:rFonts w:ascii="Times New Roman" w:hint="eastAsia"/>
          <w:sz w:val="24"/>
        </w:rPr>
        <w:t xml:space="preserve"> is somewhat </w:t>
      </w:r>
      <w:r w:rsidR="007F2976">
        <w:rPr>
          <w:rFonts w:ascii="Times New Roman"/>
          <w:sz w:val="24"/>
        </w:rPr>
        <w:t>surprising</w:t>
      </w:r>
      <w:r w:rsidR="007F2976">
        <w:rPr>
          <w:rFonts w:ascii="Times New Roman" w:hint="eastAsia"/>
          <w:sz w:val="24"/>
        </w:rPr>
        <w:t xml:space="preserve"> in that if the local currency value increases, the value of the foreign debt will decrease.  Therefore, other things being equal, the stock return of firms with a higher foreign debt </w:t>
      </w:r>
      <w:r w:rsidR="00DC0F1B">
        <w:rPr>
          <w:rFonts w:ascii="Times New Roman" w:hint="eastAsia"/>
          <w:sz w:val="24"/>
        </w:rPr>
        <w:t xml:space="preserve">ratio </w:t>
      </w:r>
      <w:r w:rsidR="007F2976">
        <w:rPr>
          <w:rFonts w:ascii="Times New Roman" w:hint="eastAsia"/>
          <w:sz w:val="24"/>
        </w:rPr>
        <w:t xml:space="preserve">should be higher than those with a lower </w:t>
      </w:r>
      <w:r w:rsidR="00DC0F1B">
        <w:rPr>
          <w:rFonts w:ascii="Times New Roman" w:hint="eastAsia"/>
          <w:sz w:val="24"/>
        </w:rPr>
        <w:t>ratio</w:t>
      </w:r>
      <w:r w:rsidR="007F2976">
        <w:rPr>
          <w:rFonts w:ascii="Times New Roman" w:hint="eastAsia"/>
          <w:sz w:val="24"/>
        </w:rPr>
        <w:t xml:space="preserve">.  </w:t>
      </w:r>
      <w:r w:rsidR="00DC0F1B">
        <w:rPr>
          <w:rFonts w:ascii="Times New Roman" w:hint="eastAsia"/>
          <w:sz w:val="24"/>
        </w:rPr>
        <w:t xml:space="preserve">The fact that we have the opposite results would then mean that the condition of </w:t>
      </w:r>
      <w:r w:rsidR="00DC0F1B">
        <w:rPr>
          <w:rFonts w:ascii="Times New Roman"/>
          <w:sz w:val="24"/>
        </w:rPr>
        <w:t>‘</w:t>
      </w:r>
      <w:r w:rsidR="00DC0F1B">
        <w:rPr>
          <w:rFonts w:ascii="Times New Roman" w:hint="eastAsia"/>
          <w:sz w:val="24"/>
        </w:rPr>
        <w:t>other-things-being-equal</w:t>
      </w:r>
      <w:r w:rsidR="00DC0F1B">
        <w:rPr>
          <w:rFonts w:ascii="Times New Roman"/>
          <w:sz w:val="24"/>
        </w:rPr>
        <w:t>’</w:t>
      </w:r>
      <w:r w:rsidR="00DC0F1B">
        <w:rPr>
          <w:rFonts w:ascii="Times New Roman" w:hint="eastAsia"/>
          <w:sz w:val="24"/>
        </w:rPr>
        <w:t xml:space="preserve"> does not apply here, and </w:t>
      </w:r>
      <w:r>
        <w:rPr>
          <w:rFonts w:ascii="Times New Roman" w:hint="eastAsia"/>
          <w:sz w:val="24"/>
        </w:rPr>
        <w:t xml:space="preserve">the </w:t>
      </w:r>
      <w:r w:rsidR="00DC0F1B">
        <w:rPr>
          <w:rFonts w:ascii="Times New Roman" w:hint="eastAsia"/>
          <w:sz w:val="24"/>
        </w:rPr>
        <w:t>decision on foreign debt is jointly made</w:t>
      </w:r>
      <w:r>
        <w:rPr>
          <w:rFonts w:ascii="Times New Roman" w:hint="eastAsia"/>
          <w:sz w:val="24"/>
        </w:rPr>
        <w:t xml:space="preserve"> with the other policy variables</w:t>
      </w:r>
      <w:r w:rsidR="00DC0F1B">
        <w:rPr>
          <w:rFonts w:ascii="Times New Roman" w:hint="eastAsia"/>
          <w:sz w:val="24"/>
        </w:rPr>
        <w:t xml:space="preserve"> p</w:t>
      </w:r>
      <w:r>
        <w:rPr>
          <w:rFonts w:ascii="Times New Roman" w:hint="eastAsia"/>
          <w:sz w:val="24"/>
        </w:rPr>
        <w:t xml:space="preserve">ossibly weighing its </w:t>
      </w:r>
      <w:r w:rsidR="00DC0F1B">
        <w:rPr>
          <w:rFonts w:ascii="Times New Roman" w:hint="eastAsia"/>
          <w:sz w:val="24"/>
        </w:rPr>
        <w:t>effect</w:t>
      </w:r>
      <w:r>
        <w:rPr>
          <w:rFonts w:ascii="Times New Roman" w:hint="eastAsia"/>
          <w:sz w:val="24"/>
        </w:rPr>
        <w:t xml:space="preserve"> on hedging</w:t>
      </w:r>
      <w:r w:rsidR="00DC0F1B">
        <w:rPr>
          <w:rFonts w:ascii="Times New Roman" w:hint="eastAsia"/>
          <w:sz w:val="24"/>
        </w:rPr>
        <w:t xml:space="preserve">.  </w:t>
      </w:r>
    </w:p>
    <w:p w:rsidR="00AA33D0" w:rsidRDefault="00C5043F" w:rsidP="00CC4B5C">
      <w:pPr>
        <w:wordWrap/>
        <w:rPr>
          <w:rFonts w:hAnsi="바탕"/>
          <w:sz w:val="22"/>
          <w:szCs w:val="22"/>
        </w:rPr>
      </w:pPr>
      <w:r>
        <w:rPr>
          <w:rFonts w:ascii="Times New Roman" w:hint="eastAsia"/>
          <w:sz w:val="24"/>
        </w:rPr>
        <w:tab/>
        <w:t xml:space="preserve">The effect of firm size on the appreciation exposure also deserves a remark.  There are two conflicting views on how the size of a firm would affect the F/X exposure. </w:t>
      </w:r>
      <w:r w:rsidR="00AA33D0">
        <w:rPr>
          <w:rFonts w:ascii="Times New Roman"/>
          <w:sz w:val="24"/>
        </w:rPr>
        <w:t>Nance, Smith</w:t>
      </w:r>
      <w:r w:rsidR="00AA33D0">
        <w:rPr>
          <w:rFonts w:ascii="Times New Roman" w:hint="eastAsia"/>
          <w:sz w:val="24"/>
        </w:rPr>
        <w:t xml:space="preserve"> and</w:t>
      </w:r>
      <w:r w:rsidR="00AA33D0" w:rsidRPr="00AA33D0">
        <w:rPr>
          <w:rFonts w:ascii="Times New Roman"/>
          <w:sz w:val="24"/>
        </w:rPr>
        <w:t xml:space="preserve"> Smithson (1993) </w:t>
      </w:r>
      <w:r w:rsidR="00AA33D0">
        <w:rPr>
          <w:rFonts w:ascii="Times New Roman" w:hint="eastAsia"/>
          <w:sz w:val="24"/>
        </w:rPr>
        <w:t>contend that</w:t>
      </w:r>
      <w:r w:rsidR="00AA33D0" w:rsidRPr="00AA33D0">
        <w:rPr>
          <w:rFonts w:ascii="Times New Roman"/>
          <w:sz w:val="24"/>
        </w:rPr>
        <w:t xml:space="preserve"> </w:t>
      </w:r>
      <w:r w:rsidR="00AA33D0">
        <w:rPr>
          <w:rFonts w:ascii="Times New Roman" w:hint="eastAsia"/>
          <w:sz w:val="24"/>
        </w:rPr>
        <w:t xml:space="preserve">since </w:t>
      </w:r>
      <w:r w:rsidR="00AA33D0" w:rsidRPr="00AA33D0">
        <w:rPr>
          <w:rFonts w:ascii="Times New Roman"/>
          <w:sz w:val="24"/>
        </w:rPr>
        <w:t>larger firms have economy of scale in hedging</w:t>
      </w:r>
      <w:r w:rsidR="00AA33D0">
        <w:rPr>
          <w:rFonts w:ascii="Times New Roman" w:hint="eastAsia"/>
          <w:sz w:val="24"/>
        </w:rPr>
        <w:t xml:space="preserve">, they would have a </w:t>
      </w:r>
      <w:r w:rsidR="00AA33D0" w:rsidRPr="00AA33D0">
        <w:rPr>
          <w:rFonts w:ascii="Times New Roman"/>
          <w:sz w:val="24"/>
        </w:rPr>
        <w:t>lower</w:t>
      </w:r>
      <w:r w:rsidR="00AA33D0" w:rsidRPr="00AA33D0">
        <w:rPr>
          <w:rFonts w:ascii="Times New Roman" w:hint="eastAsia"/>
          <w:sz w:val="24"/>
        </w:rPr>
        <w:t xml:space="preserve"> </w:t>
      </w:r>
      <w:r w:rsidR="00AA33D0" w:rsidRPr="00AA33D0">
        <w:rPr>
          <w:rFonts w:ascii="Times New Roman"/>
          <w:sz w:val="24"/>
        </w:rPr>
        <w:t>exchange rate exposure</w:t>
      </w:r>
      <w:r w:rsidR="00AA33D0">
        <w:rPr>
          <w:rFonts w:ascii="Times New Roman" w:hint="eastAsia"/>
          <w:sz w:val="24"/>
        </w:rPr>
        <w:t xml:space="preserve"> than smaller firms</w:t>
      </w:r>
      <w:r w:rsidR="00AA33D0" w:rsidRPr="00AA33D0">
        <w:rPr>
          <w:rFonts w:ascii="Times New Roman"/>
          <w:sz w:val="24"/>
        </w:rPr>
        <w:t xml:space="preserve">. </w:t>
      </w:r>
      <w:r w:rsidR="00AA33D0">
        <w:rPr>
          <w:rFonts w:ascii="Times New Roman" w:hint="eastAsia"/>
          <w:sz w:val="24"/>
        </w:rPr>
        <w:t xml:space="preserve"> On the contrary, </w:t>
      </w:r>
      <w:r w:rsidR="00AA33D0" w:rsidRPr="00AA33D0">
        <w:rPr>
          <w:rFonts w:ascii="Times New Roman"/>
          <w:sz w:val="24"/>
        </w:rPr>
        <w:t>Warner</w:t>
      </w:r>
      <w:r w:rsidR="00AA33D0" w:rsidRPr="00AA33D0">
        <w:rPr>
          <w:rFonts w:ascii="Times New Roman" w:hint="eastAsia"/>
          <w:sz w:val="24"/>
        </w:rPr>
        <w:t xml:space="preserve"> </w:t>
      </w:r>
      <w:r w:rsidR="00AA33D0" w:rsidRPr="00AA33D0">
        <w:rPr>
          <w:rFonts w:ascii="Times New Roman"/>
          <w:sz w:val="24"/>
        </w:rPr>
        <w:t>(1977) and He and Ng</w:t>
      </w:r>
      <w:r w:rsidR="00AA33D0" w:rsidRPr="00AA33D0">
        <w:rPr>
          <w:rFonts w:ascii="Times New Roman" w:hint="eastAsia"/>
          <w:sz w:val="24"/>
        </w:rPr>
        <w:t xml:space="preserve"> (</w:t>
      </w:r>
      <w:r w:rsidR="00AA33D0" w:rsidRPr="00AA33D0">
        <w:rPr>
          <w:rFonts w:ascii="Times New Roman"/>
          <w:sz w:val="24"/>
        </w:rPr>
        <w:t>1998)</w:t>
      </w:r>
      <w:r w:rsidR="00AA33D0">
        <w:rPr>
          <w:rFonts w:ascii="Times New Roman" w:hint="eastAsia"/>
          <w:sz w:val="24"/>
        </w:rPr>
        <w:t xml:space="preserve"> argue that due to higher bankruptcy costs, </w:t>
      </w:r>
      <w:r w:rsidR="00AA33D0" w:rsidRPr="00AA33D0">
        <w:rPr>
          <w:rFonts w:ascii="Times New Roman"/>
          <w:sz w:val="24"/>
        </w:rPr>
        <w:t>small</w:t>
      </w:r>
      <w:r w:rsidR="00AA33D0">
        <w:rPr>
          <w:rFonts w:ascii="Times New Roman" w:hint="eastAsia"/>
          <w:sz w:val="24"/>
        </w:rPr>
        <w:t>er</w:t>
      </w:r>
      <w:r w:rsidR="00AA33D0" w:rsidRPr="00AA33D0">
        <w:rPr>
          <w:rFonts w:ascii="Times New Roman"/>
          <w:sz w:val="24"/>
        </w:rPr>
        <w:t xml:space="preserve"> firms have more incentive</w:t>
      </w:r>
      <w:r w:rsidR="00AA33D0" w:rsidRPr="00AA33D0">
        <w:rPr>
          <w:rFonts w:ascii="Times New Roman" w:hint="eastAsia"/>
          <w:sz w:val="24"/>
        </w:rPr>
        <w:t>s</w:t>
      </w:r>
      <w:r w:rsidR="00AA33D0" w:rsidRPr="00AA33D0">
        <w:rPr>
          <w:rFonts w:ascii="Times New Roman"/>
          <w:sz w:val="24"/>
        </w:rPr>
        <w:t xml:space="preserve"> </w:t>
      </w:r>
      <w:r w:rsidR="00AA33D0">
        <w:rPr>
          <w:rFonts w:ascii="Times New Roman" w:hint="eastAsia"/>
          <w:sz w:val="24"/>
        </w:rPr>
        <w:t xml:space="preserve">to hedge.  The present paper supports the former view in that firm size increases the </w:t>
      </w:r>
      <w:r w:rsidR="00AA33D0" w:rsidRPr="00AA33D0">
        <w:rPr>
          <w:rFonts w:ascii="Times New Roman" w:hint="eastAsia"/>
          <w:i/>
          <w:sz w:val="24"/>
        </w:rPr>
        <w:t>t</w:t>
      </w:r>
      <w:r w:rsidR="00AA33D0">
        <w:rPr>
          <w:rFonts w:ascii="Times New Roman" w:hint="eastAsia"/>
          <w:sz w:val="24"/>
        </w:rPr>
        <w:t>-statistics of appreciation exposure.</w:t>
      </w:r>
    </w:p>
    <w:p w:rsidR="00AA33D0" w:rsidRPr="00301171" w:rsidRDefault="00AA33D0" w:rsidP="0001470D">
      <w:pPr>
        <w:widowControl/>
        <w:wordWrap/>
        <w:autoSpaceDE/>
        <w:autoSpaceDN/>
        <w:jc w:val="left"/>
        <w:rPr>
          <w:rFonts w:ascii="Times New Roman"/>
          <w:sz w:val="17"/>
          <w:szCs w:val="17"/>
        </w:rPr>
      </w:pPr>
    </w:p>
    <w:p w:rsidR="00AA33D0" w:rsidRDefault="00AA33D0" w:rsidP="0001470D">
      <w:pPr>
        <w:widowControl/>
        <w:wordWrap/>
        <w:autoSpaceDE/>
        <w:autoSpaceDN/>
        <w:jc w:val="left"/>
        <w:rPr>
          <w:rFonts w:ascii="Times New Roman"/>
          <w:sz w:val="17"/>
          <w:szCs w:val="17"/>
        </w:rPr>
      </w:pPr>
    </w:p>
    <w:p w:rsidR="00AA33D0" w:rsidRDefault="00AA33D0" w:rsidP="00AA33D0">
      <w:pPr>
        <w:wordWrap/>
        <w:rPr>
          <w:rFonts w:ascii="Times New Roman"/>
          <w:b/>
          <w:sz w:val="24"/>
        </w:rPr>
      </w:pPr>
      <w:r>
        <w:rPr>
          <w:rFonts w:ascii="Times New Roman" w:hint="eastAsia"/>
          <w:b/>
          <w:sz w:val="24"/>
        </w:rPr>
        <w:tab/>
      </w:r>
      <w:r w:rsidRPr="003A05AE">
        <w:rPr>
          <w:rFonts w:ascii="Times New Roman" w:hint="eastAsia"/>
          <w:b/>
          <w:sz w:val="24"/>
        </w:rPr>
        <w:t>II</w:t>
      </w:r>
      <w:r>
        <w:rPr>
          <w:rFonts w:ascii="Times New Roman" w:hint="eastAsia"/>
          <w:b/>
          <w:sz w:val="24"/>
        </w:rPr>
        <w:t xml:space="preserve">I.2.2 </w:t>
      </w:r>
      <w:r>
        <w:rPr>
          <w:rFonts w:ascii="Times New Roman" w:hint="eastAsia"/>
          <w:b/>
          <w:sz w:val="24"/>
        </w:rPr>
        <w:tab/>
        <w:t xml:space="preserve">Depreciation Exposure: </w:t>
      </w:r>
      <w:r w:rsidRPr="00AA33D0">
        <w:rPr>
          <w:rFonts w:ascii="Times New Roman"/>
          <w:b/>
          <w:i/>
          <w:sz w:val="24"/>
        </w:rPr>
        <w:t>β</w:t>
      </w:r>
      <w:r w:rsidRPr="00AA33D0">
        <w:rPr>
          <w:rFonts w:ascii="Times New Roman" w:hint="eastAsia"/>
          <w:b/>
          <w:i/>
          <w:sz w:val="24"/>
          <w:vertAlign w:val="subscript"/>
        </w:rPr>
        <w:t>Dep</w:t>
      </w:r>
      <w:r w:rsidRPr="00AA33D0">
        <w:rPr>
          <w:rFonts w:ascii="Times New Roman" w:hint="eastAsia"/>
          <w:b/>
          <w:i/>
          <w:sz w:val="24"/>
        </w:rPr>
        <w:t xml:space="preserve"> </w:t>
      </w:r>
      <w:r w:rsidRPr="00AA33D0">
        <w:rPr>
          <w:rFonts w:ascii="Times New Roman" w:hint="eastAsia"/>
          <w:b/>
          <w:sz w:val="24"/>
        </w:rPr>
        <w:t>(</w:t>
      </w:r>
      <w:r w:rsidRPr="00AA33D0">
        <w:rPr>
          <w:rFonts w:ascii="Times New Roman"/>
          <w:b/>
          <w:sz w:val="24"/>
        </w:rPr>
        <w:t>≡</w:t>
      </w:r>
      <w:r w:rsidRPr="00AA33D0">
        <w:rPr>
          <w:rFonts w:ascii="Times New Roman"/>
          <w:b/>
          <w:i/>
          <w:sz w:val="24"/>
        </w:rPr>
        <w:t xml:space="preserve"> β</w:t>
      </w:r>
      <w:r w:rsidRPr="00AA33D0">
        <w:rPr>
          <w:rFonts w:ascii="Times New Roman"/>
          <w:b/>
          <w:i/>
          <w:sz w:val="24"/>
          <w:vertAlign w:val="subscript"/>
        </w:rPr>
        <w:t>x</w:t>
      </w:r>
      <w:r w:rsidRPr="00AA33D0">
        <w:rPr>
          <w:rFonts w:ascii="Times New Roman"/>
          <w:b/>
          <w:i/>
          <w:sz w:val="24"/>
        </w:rPr>
        <w:t xml:space="preserve"> </w:t>
      </w:r>
      <w:r w:rsidRPr="00AA33D0">
        <w:rPr>
          <w:rFonts w:ascii="Times New Roman" w:hint="eastAsia"/>
          <w:b/>
          <w:sz w:val="24"/>
        </w:rPr>
        <w:t>+</w:t>
      </w:r>
      <w:r>
        <w:rPr>
          <w:rFonts w:ascii="Times New Roman" w:hint="eastAsia"/>
          <w:b/>
          <w:sz w:val="24"/>
        </w:rPr>
        <w:t xml:space="preserve"> </w:t>
      </w:r>
      <w:r w:rsidRPr="00AA33D0">
        <w:rPr>
          <w:rFonts w:ascii="Times New Roman"/>
          <w:b/>
          <w:i/>
          <w:sz w:val="24"/>
        </w:rPr>
        <w:t>β</w:t>
      </w:r>
      <w:r w:rsidRPr="00AA33D0">
        <w:rPr>
          <w:rFonts w:ascii="Times New Roman"/>
          <w:b/>
          <w:i/>
          <w:sz w:val="24"/>
          <w:vertAlign w:val="subscript"/>
        </w:rPr>
        <w:t>D</w:t>
      </w:r>
      <w:r w:rsidRPr="00AA33D0">
        <w:rPr>
          <w:rFonts w:ascii="Times New Roman" w:hint="eastAsia"/>
          <w:b/>
          <w:sz w:val="24"/>
        </w:rPr>
        <w:t>)</w:t>
      </w:r>
    </w:p>
    <w:p w:rsidR="00AA33D0" w:rsidRPr="0094079E" w:rsidRDefault="00AA33D0" w:rsidP="00AA33D0">
      <w:pPr>
        <w:wordWrap/>
        <w:rPr>
          <w:rFonts w:ascii="Times New Roman"/>
          <w:b/>
          <w:sz w:val="24"/>
        </w:rPr>
      </w:pPr>
    </w:p>
    <w:p w:rsidR="00AA33D0" w:rsidRDefault="00AA33D0" w:rsidP="00AA33D0">
      <w:pPr>
        <w:wordWrap/>
        <w:jc w:val="center"/>
        <w:rPr>
          <w:rFonts w:ascii="Times New Roman"/>
          <w:sz w:val="24"/>
        </w:rPr>
      </w:pPr>
      <w:r>
        <w:rPr>
          <w:rFonts w:ascii="Times New Roman" w:hint="eastAsia"/>
          <w:sz w:val="24"/>
        </w:rPr>
        <w:t xml:space="preserve">[Insert Table </w:t>
      </w:r>
      <w:r w:rsidR="00CF7589">
        <w:rPr>
          <w:rFonts w:ascii="Times New Roman" w:hint="eastAsia"/>
          <w:sz w:val="24"/>
        </w:rPr>
        <w:t>5</w:t>
      </w:r>
      <w:r>
        <w:rPr>
          <w:rFonts w:ascii="Times New Roman" w:hint="eastAsia"/>
          <w:sz w:val="24"/>
        </w:rPr>
        <w:t xml:space="preserve"> here.]</w:t>
      </w:r>
    </w:p>
    <w:p w:rsidR="00CF7589" w:rsidRDefault="00CF7589" w:rsidP="00AA33D0">
      <w:pPr>
        <w:wordWrap/>
        <w:jc w:val="center"/>
        <w:rPr>
          <w:rFonts w:ascii="Times New Roman"/>
          <w:sz w:val="24"/>
        </w:rPr>
      </w:pPr>
    </w:p>
    <w:p w:rsidR="00AA33D0" w:rsidRDefault="00CF7589" w:rsidP="00AA33D0">
      <w:pPr>
        <w:wordWrap/>
        <w:rPr>
          <w:rFonts w:ascii="Times New Roman"/>
          <w:sz w:val="24"/>
        </w:rPr>
      </w:pPr>
      <w:r>
        <w:rPr>
          <w:rFonts w:ascii="Times New Roman" w:hint="eastAsia"/>
          <w:sz w:val="24"/>
        </w:rPr>
        <w:tab/>
        <w:t xml:space="preserve">Before we investigate the determinants of depreciation exposure, we first </w:t>
      </w:r>
      <w:r w:rsidR="00697AF1">
        <w:rPr>
          <w:rFonts w:ascii="Times New Roman" w:hint="eastAsia"/>
          <w:sz w:val="24"/>
        </w:rPr>
        <w:t xml:space="preserve">present the results from the cross-sectional regression on the asymmetry exposure.  As Table 5 shows, the asymmetry exposure is affected by most of the variables. Foreign ownership, export ratio, derivative use and foreign debt </w:t>
      </w:r>
      <w:r w:rsidR="00057567">
        <w:rPr>
          <w:rFonts w:ascii="Times New Roman" w:hint="eastAsia"/>
          <w:sz w:val="24"/>
        </w:rPr>
        <w:t xml:space="preserve">all </w:t>
      </w:r>
      <w:r w:rsidR="00697AF1">
        <w:rPr>
          <w:rFonts w:ascii="Times New Roman" w:hint="eastAsia"/>
          <w:sz w:val="24"/>
        </w:rPr>
        <w:t>increase both t</w:t>
      </w:r>
      <w:r w:rsidR="00546F8E">
        <w:rPr>
          <w:rFonts w:ascii="Times New Roman" w:hint="eastAsia"/>
          <w:sz w:val="24"/>
        </w:rPr>
        <w:t xml:space="preserve">he exposure coefficient and its </w:t>
      </w:r>
      <w:r w:rsidR="00546F8E" w:rsidRPr="00546F8E">
        <w:rPr>
          <w:rFonts w:ascii="Times New Roman" w:hint="eastAsia"/>
          <w:i/>
          <w:sz w:val="24"/>
        </w:rPr>
        <w:t>t</w:t>
      </w:r>
      <w:r w:rsidR="00546F8E">
        <w:rPr>
          <w:rFonts w:ascii="Times New Roman" w:hint="eastAsia"/>
          <w:sz w:val="24"/>
        </w:rPr>
        <w:t>-statistic.  On the contrary, firm size and leverage reduce both of them.</w:t>
      </w:r>
      <w:r w:rsidR="00057567">
        <w:rPr>
          <w:rFonts w:ascii="Times New Roman" w:hint="eastAsia"/>
          <w:sz w:val="24"/>
        </w:rPr>
        <w:t xml:space="preserve">  </w:t>
      </w:r>
      <w:r w:rsidR="00AC7858">
        <w:rPr>
          <w:rFonts w:ascii="Times New Roman" w:hint="eastAsia"/>
          <w:sz w:val="24"/>
        </w:rPr>
        <w:t xml:space="preserve">Since the relationships between the asymmetry exposure, </w:t>
      </w:r>
      <w:r w:rsidR="00AC7858" w:rsidRPr="00AC7858">
        <w:rPr>
          <w:rFonts w:ascii="Times New Roman"/>
          <w:i/>
          <w:sz w:val="24"/>
        </w:rPr>
        <w:t>β</w:t>
      </w:r>
      <w:r w:rsidR="00AC7858">
        <w:rPr>
          <w:rFonts w:ascii="Times New Roman" w:hint="eastAsia"/>
          <w:i/>
          <w:sz w:val="24"/>
          <w:vertAlign w:val="subscript"/>
        </w:rPr>
        <w:t>D</w:t>
      </w:r>
      <w:r w:rsidR="00AC7858">
        <w:rPr>
          <w:rFonts w:ascii="Times New Roman" w:hint="eastAsia"/>
          <w:sz w:val="24"/>
        </w:rPr>
        <w:t xml:space="preserve">, and these variables are in general opposite to those between </w:t>
      </w:r>
      <w:r w:rsidR="00AC7858" w:rsidRPr="00AC7858">
        <w:rPr>
          <w:rFonts w:ascii="Times New Roman"/>
          <w:i/>
          <w:sz w:val="24"/>
        </w:rPr>
        <w:t>β</w:t>
      </w:r>
      <w:r w:rsidR="00AC7858" w:rsidRPr="00AC7858">
        <w:rPr>
          <w:rFonts w:ascii="Times New Roman"/>
          <w:i/>
          <w:sz w:val="24"/>
          <w:vertAlign w:val="subscript"/>
        </w:rPr>
        <w:t>x</w:t>
      </w:r>
      <w:r w:rsidR="00AC7858">
        <w:rPr>
          <w:rFonts w:ascii="Times New Roman" w:hint="eastAsia"/>
          <w:sz w:val="24"/>
        </w:rPr>
        <w:t xml:space="preserve"> and them, we can conjecture that the </w:t>
      </w:r>
      <w:r w:rsidR="00057567">
        <w:rPr>
          <w:rFonts w:ascii="Times New Roman" w:hint="eastAsia"/>
          <w:sz w:val="24"/>
        </w:rPr>
        <w:t xml:space="preserve">firms in general respond differently to the appreciation of their home currency than to the depreciation of it.  </w:t>
      </w:r>
      <w:r w:rsidR="00AC7858">
        <w:rPr>
          <w:rFonts w:ascii="Times New Roman" w:hint="eastAsia"/>
          <w:sz w:val="24"/>
        </w:rPr>
        <w:t xml:space="preserve">Now, we turn to the determinants of depreciation exposure, </w:t>
      </w:r>
      <w:r w:rsidR="00AC7858" w:rsidRPr="00AC7858">
        <w:rPr>
          <w:rFonts w:ascii="Times New Roman"/>
          <w:i/>
          <w:sz w:val="24"/>
        </w:rPr>
        <w:t>β</w:t>
      </w:r>
      <w:r w:rsidR="00AC7858" w:rsidRPr="00AC7858">
        <w:rPr>
          <w:rFonts w:ascii="Times New Roman" w:hint="eastAsia"/>
          <w:i/>
          <w:sz w:val="24"/>
          <w:vertAlign w:val="subscript"/>
        </w:rPr>
        <w:t>Dep</w:t>
      </w:r>
      <w:r w:rsidR="00AC7858">
        <w:rPr>
          <w:rFonts w:ascii="Times New Roman" w:hint="eastAsia"/>
          <w:sz w:val="24"/>
        </w:rPr>
        <w:t>, to see if this conjecture is corroborated by the data.</w:t>
      </w:r>
      <w:r w:rsidR="00057567">
        <w:rPr>
          <w:rFonts w:ascii="Times New Roman" w:hint="eastAsia"/>
          <w:sz w:val="24"/>
        </w:rPr>
        <w:t xml:space="preserve"> </w:t>
      </w:r>
    </w:p>
    <w:p w:rsidR="00AC7858" w:rsidRPr="0094079E" w:rsidRDefault="00AC7858" w:rsidP="00AC7858">
      <w:pPr>
        <w:wordWrap/>
        <w:rPr>
          <w:rFonts w:ascii="Times New Roman"/>
          <w:b/>
          <w:sz w:val="24"/>
        </w:rPr>
      </w:pPr>
    </w:p>
    <w:p w:rsidR="00AC7858" w:rsidRDefault="00AC7858" w:rsidP="00AC7858">
      <w:pPr>
        <w:wordWrap/>
        <w:jc w:val="center"/>
        <w:rPr>
          <w:rFonts w:ascii="Times New Roman"/>
          <w:sz w:val="24"/>
        </w:rPr>
      </w:pPr>
      <w:r>
        <w:rPr>
          <w:rFonts w:ascii="Times New Roman" w:hint="eastAsia"/>
          <w:sz w:val="24"/>
        </w:rPr>
        <w:t>[Insert Table 6 here.]</w:t>
      </w:r>
    </w:p>
    <w:p w:rsidR="00AC7858" w:rsidRDefault="00AC7858" w:rsidP="00AC7858">
      <w:pPr>
        <w:wordWrap/>
        <w:jc w:val="center"/>
        <w:rPr>
          <w:rFonts w:ascii="Times New Roman"/>
          <w:sz w:val="24"/>
        </w:rPr>
      </w:pPr>
    </w:p>
    <w:p w:rsidR="00082D19" w:rsidRDefault="00AC7858" w:rsidP="00AC7858">
      <w:pPr>
        <w:wordWrap/>
        <w:rPr>
          <w:rFonts w:ascii="Times New Roman"/>
          <w:sz w:val="24"/>
        </w:rPr>
      </w:pPr>
      <w:r>
        <w:rPr>
          <w:rFonts w:ascii="Times New Roman" w:hint="eastAsia"/>
          <w:sz w:val="24"/>
        </w:rPr>
        <w:tab/>
      </w:r>
      <w:r>
        <w:rPr>
          <w:rFonts w:ascii="Times New Roman"/>
          <w:sz w:val="24"/>
        </w:rPr>
        <w:t>T</w:t>
      </w:r>
      <w:r w:rsidR="00082D19">
        <w:rPr>
          <w:rFonts w:ascii="Times New Roman"/>
          <w:sz w:val="24"/>
        </w:rPr>
        <w:t>able 6 report</w:t>
      </w:r>
      <w:r w:rsidR="00082D19">
        <w:rPr>
          <w:rFonts w:ascii="Times New Roman" w:hint="eastAsia"/>
          <w:sz w:val="24"/>
        </w:rPr>
        <w:t>s</w:t>
      </w:r>
      <w:r w:rsidR="00082D19">
        <w:rPr>
          <w:rFonts w:ascii="Times New Roman"/>
          <w:sz w:val="24"/>
        </w:rPr>
        <w:t xml:space="preserve"> the results. </w:t>
      </w:r>
      <w:r w:rsidR="00082D19">
        <w:rPr>
          <w:rFonts w:ascii="Times New Roman" w:hint="eastAsia"/>
          <w:sz w:val="24"/>
        </w:rPr>
        <w:t xml:space="preserve"> Unlike in the case of analyses on the other exposure coefficients, </w:t>
      </w:r>
      <w:r w:rsidRPr="00AC7858">
        <w:rPr>
          <w:rFonts w:ascii="Times New Roman" w:hint="eastAsia"/>
          <w:sz w:val="24"/>
        </w:rPr>
        <w:t xml:space="preserve">we report the results </w:t>
      </w:r>
      <w:r w:rsidR="00082D19" w:rsidRPr="00AC7858">
        <w:rPr>
          <w:rFonts w:ascii="Times New Roman" w:hint="eastAsia"/>
          <w:sz w:val="24"/>
        </w:rPr>
        <w:t xml:space="preserve">only </w:t>
      </w:r>
      <w:r w:rsidRPr="00AC7858">
        <w:rPr>
          <w:rFonts w:ascii="Times New Roman" w:hint="eastAsia"/>
          <w:sz w:val="24"/>
        </w:rPr>
        <w:t xml:space="preserve">on the coefficient, and not on the </w:t>
      </w:r>
      <w:r w:rsidRPr="00AC7858">
        <w:rPr>
          <w:rFonts w:ascii="Times New Roman" w:hint="eastAsia"/>
          <w:i/>
          <w:sz w:val="24"/>
        </w:rPr>
        <w:t>t</w:t>
      </w:r>
      <w:r w:rsidRPr="00AC7858">
        <w:rPr>
          <w:rFonts w:ascii="Times New Roman" w:hint="eastAsia"/>
          <w:sz w:val="24"/>
        </w:rPr>
        <w:t>-statistics. This is because</w:t>
      </w:r>
      <w:r w:rsidRPr="00AC7858">
        <w:rPr>
          <w:rFonts w:ascii="Times New Roman"/>
          <w:i/>
          <w:sz w:val="24"/>
        </w:rPr>
        <w:t xml:space="preserve"> β</w:t>
      </w:r>
      <w:r w:rsidRPr="00AC7858">
        <w:rPr>
          <w:rFonts w:ascii="Times New Roman" w:hint="eastAsia"/>
          <w:i/>
          <w:sz w:val="24"/>
          <w:vertAlign w:val="subscript"/>
        </w:rPr>
        <w:t>Dep</w:t>
      </w:r>
      <w:r w:rsidRPr="00AC7858">
        <w:rPr>
          <w:rFonts w:ascii="Times New Roman" w:hint="eastAsia"/>
          <w:sz w:val="24"/>
        </w:rPr>
        <w:t xml:space="preserve"> is not estimated directly</w:t>
      </w:r>
      <w:r w:rsidR="00082D19">
        <w:rPr>
          <w:rFonts w:ascii="Times New Roman" w:hint="eastAsia"/>
          <w:sz w:val="24"/>
        </w:rPr>
        <w:t>,</w:t>
      </w:r>
      <w:r w:rsidRPr="00AC7858">
        <w:rPr>
          <w:rFonts w:ascii="Times New Roman" w:hint="eastAsia"/>
          <w:sz w:val="24"/>
        </w:rPr>
        <w:t xml:space="preserve"> but by adding </w:t>
      </w:r>
      <w:r w:rsidRPr="00AC7858">
        <w:rPr>
          <w:rFonts w:ascii="Times New Roman"/>
          <w:i/>
          <w:sz w:val="24"/>
        </w:rPr>
        <w:t>β</w:t>
      </w:r>
      <w:r w:rsidRPr="00AC7858">
        <w:rPr>
          <w:rFonts w:ascii="Times New Roman"/>
          <w:i/>
          <w:sz w:val="24"/>
          <w:vertAlign w:val="subscript"/>
        </w:rPr>
        <w:t>x</w:t>
      </w:r>
      <w:r w:rsidRPr="00AC7858">
        <w:rPr>
          <w:rFonts w:ascii="Times New Roman" w:hint="eastAsia"/>
          <w:i/>
          <w:sz w:val="24"/>
        </w:rPr>
        <w:t xml:space="preserve"> </w:t>
      </w:r>
      <w:r w:rsidRPr="00AC7858">
        <w:rPr>
          <w:rFonts w:ascii="Times New Roman" w:hint="eastAsia"/>
          <w:sz w:val="24"/>
        </w:rPr>
        <w:t>and</w:t>
      </w:r>
      <w:r w:rsidRPr="00AC7858">
        <w:rPr>
          <w:rFonts w:ascii="Times New Roman"/>
          <w:i/>
          <w:sz w:val="24"/>
        </w:rPr>
        <w:t xml:space="preserve"> β</w:t>
      </w:r>
      <w:r w:rsidRPr="00AC7858">
        <w:rPr>
          <w:rFonts w:ascii="Times New Roman"/>
          <w:i/>
          <w:sz w:val="24"/>
          <w:vertAlign w:val="subscript"/>
        </w:rPr>
        <w:t>D</w:t>
      </w:r>
      <w:r w:rsidR="00082D19" w:rsidRPr="00082D19">
        <w:rPr>
          <w:rFonts w:ascii="Times New Roman" w:hint="eastAsia"/>
          <w:sz w:val="24"/>
        </w:rPr>
        <w:t xml:space="preserve"> </w:t>
      </w:r>
      <w:r w:rsidR="00082D19">
        <w:rPr>
          <w:rFonts w:ascii="Times New Roman" w:hint="eastAsia"/>
          <w:sz w:val="24"/>
        </w:rPr>
        <w:t xml:space="preserve">estimates </w:t>
      </w:r>
      <w:r w:rsidR="00082D19" w:rsidRPr="00AC7858">
        <w:rPr>
          <w:rFonts w:ascii="Times New Roman" w:hint="eastAsia"/>
          <w:sz w:val="24"/>
        </w:rPr>
        <w:t xml:space="preserve">from </w:t>
      </w:r>
      <w:r w:rsidR="00082D19">
        <w:rPr>
          <w:rFonts w:ascii="Times New Roman" w:hint="eastAsia"/>
          <w:sz w:val="24"/>
        </w:rPr>
        <w:t>the estimation of</w:t>
      </w:r>
      <w:r w:rsidR="00082D19" w:rsidRPr="00AC7858">
        <w:rPr>
          <w:rFonts w:ascii="Times New Roman" w:hint="eastAsia"/>
          <w:sz w:val="24"/>
        </w:rPr>
        <w:t xml:space="preserve"> Equation (1)</w:t>
      </w:r>
      <w:r w:rsidRPr="00AC7858">
        <w:rPr>
          <w:rFonts w:ascii="Times New Roman" w:hint="eastAsia"/>
          <w:sz w:val="24"/>
        </w:rPr>
        <w:t xml:space="preserve">. Therefore, the </w:t>
      </w:r>
      <w:r w:rsidRPr="00AC7858">
        <w:rPr>
          <w:rFonts w:ascii="Times New Roman" w:hint="eastAsia"/>
          <w:i/>
          <w:sz w:val="24"/>
        </w:rPr>
        <w:t>t</w:t>
      </w:r>
      <w:r w:rsidRPr="00AC7858">
        <w:rPr>
          <w:rFonts w:ascii="Times New Roman" w:hint="eastAsia"/>
          <w:sz w:val="24"/>
        </w:rPr>
        <w:t xml:space="preserve">-statistics for </w:t>
      </w:r>
      <w:r w:rsidRPr="00AC7858">
        <w:rPr>
          <w:rFonts w:ascii="Times New Roman"/>
          <w:i/>
          <w:sz w:val="24"/>
        </w:rPr>
        <w:t>β</w:t>
      </w:r>
      <w:r w:rsidRPr="00AC7858">
        <w:rPr>
          <w:rFonts w:ascii="Times New Roman" w:hint="eastAsia"/>
          <w:i/>
          <w:sz w:val="24"/>
          <w:vertAlign w:val="subscript"/>
        </w:rPr>
        <w:t>Dep</w:t>
      </w:r>
      <w:r w:rsidRPr="00AC7858">
        <w:rPr>
          <w:rFonts w:ascii="Times New Roman" w:hint="eastAsia"/>
          <w:sz w:val="24"/>
        </w:rPr>
        <w:t xml:space="preserve"> are not available.  </w:t>
      </w:r>
      <w:r w:rsidR="00082D19">
        <w:rPr>
          <w:rFonts w:ascii="Times New Roman" w:hint="eastAsia"/>
          <w:sz w:val="24"/>
        </w:rPr>
        <w:t xml:space="preserve">Even though most of the variables affect the asymmetry exposure, only foreign ownership, firm size and foreign debt ratio remain as significant factors that determine the depreciation exposure.  </w:t>
      </w:r>
    </w:p>
    <w:p w:rsidR="004248C3" w:rsidRPr="004F1D62" w:rsidRDefault="00082D19" w:rsidP="004248C3">
      <w:pPr>
        <w:wordWrap/>
        <w:rPr>
          <w:rFonts w:ascii="Times New Roman"/>
          <w:sz w:val="24"/>
        </w:rPr>
      </w:pPr>
      <w:r>
        <w:rPr>
          <w:rFonts w:ascii="Times New Roman" w:hint="eastAsia"/>
          <w:sz w:val="24"/>
        </w:rPr>
        <w:tab/>
        <w:t>In fact, foreign ownership is positively related to the depreciation exposure.</w:t>
      </w:r>
      <w:r w:rsidR="00E10C5A">
        <w:rPr>
          <w:rFonts w:ascii="Times New Roman" w:hint="eastAsia"/>
          <w:sz w:val="24"/>
        </w:rPr>
        <w:t xml:space="preserve"> </w:t>
      </w:r>
      <w:r w:rsidR="00A2432D">
        <w:rPr>
          <w:rFonts w:ascii="Times New Roman" w:hint="eastAsia"/>
          <w:sz w:val="24"/>
        </w:rPr>
        <w:t xml:space="preserve">Since the depreciation exposure is in </w:t>
      </w:r>
      <w:r w:rsidR="00A2432D">
        <w:rPr>
          <w:rFonts w:ascii="Times New Roman"/>
          <w:sz w:val="24"/>
        </w:rPr>
        <w:t>general</w:t>
      </w:r>
      <w:r w:rsidR="00A2432D">
        <w:rPr>
          <w:rFonts w:ascii="Times New Roman" w:hint="eastAsia"/>
          <w:sz w:val="24"/>
        </w:rPr>
        <w:t xml:space="preserve"> positive as shown in Table </w:t>
      </w:r>
      <w:r w:rsidR="00837AB9">
        <w:rPr>
          <w:rFonts w:ascii="Times New Roman" w:hint="eastAsia"/>
          <w:sz w:val="24"/>
        </w:rPr>
        <w:t xml:space="preserve">2, </w:t>
      </w:r>
      <w:r w:rsidR="008A17C3">
        <w:rPr>
          <w:rFonts w:ascii="Times New Roman" w:hint="eastAsia"/>
          <w:sz w:val="24"/>
        </w:rPr>
        <w:t xml:space="preserve">this implies that </w:t>
      </w:r>
      <w:r w:rsidR="00A92B23">
        <w:rPr>
          <w:rFonts w:ascii="Times New Roman" w:hint="eastAsia"/>
          <w:sz w:val="24"/>
        </w:rPr>
        <w:t xml:space="preserve">with a higher foreign ownership, </w:t>
      </w:r>
      <w:r w:rsidR="008A17C3">
        <w:rPr>
          <w:rFonts w:ascii="Times New Roman" w:hint="eastAsia"/>
          <w:sz w:val="24"/>
        </w:rPr>
        <w:t xml:space="preserve">the </w:t>
      </w:r>
      <w:r w:rsidR="006B71BE">
        <w:rPr>
          <w:rFonts w:ascii="Times New Roman" w:hint="eastAsia"/>
          <w:sz w:val="24"/>
        </w:rPr>
        <w:t xml:space="preserve">positive </w:t>
      </w:r>
      <w:r w:rsidR="008A17C3">
        <w:rPr>
          <w:rFonts w:ascii="Times New Roman" w:hint="eastAsia"/>
          <w:sz w:val="24"/>
        </w:rPr>
        <w:t xml:space="preserve">slope becomes steeper.  Note that </w:t>
      </w:r>
      <w:r w:rsidR="006B71BE">
        <w:rPr>
          <w:rFonts w:ascii="Times New Roman" w:hint="eastAsia"/>
          <w:sz w:val="24"/>
        </w:rPr>
        <w:t xml:space="preserve">the </w:t>
      </w:r>
      <w:r w:rsidR="008A17C3">
        <w:rPr>
          <w:rFonts w:ascii="Times New Roman" w:hint="eastAsia"/>
          <w:sz w:val="24"/>
        </w:rPr>
        <w:t xml:space="preserve">depreciation </w:t>
      </w:r>
      <w:r w:rsidR="008A17C3">
        <w:rPr>
          <w:rFonts w:ascii="Times New Roman"/>
          <w:sz w:val="24"/>
        </w:rPr>
        <w:t>exposure</w:t>
      </w:r>
      <w:r w:rsidR="008A17C3">
        <w:rPr>
          <w:rFonts w:ascii="Times New Roman" w:hint="eastAsia"/>
          <w:sz w:val="24"/>
        </w:rPr>
        <w:t xml:space="preserve"> measures the </w:t>
      </w:r>
      <w:r w:rsidR="00A92B23">
        <w:rPr>
          <w:rFonts w:ascii="Times New Roman" w:hint="eastAsia"/>
          <w:sz w:val="24"/>
        </w:rPr>
        <w:t xml:space="preserve">response of equity returns to the depreciation of the local currency.  Therefore, the positively </w:t>
      </w:r>
      <w:r w:rsidR="00A92B23">
        <w:rPr>
          <w:rFonts w:ascii="Times New Roman"/>
          <w:sz w:val="24"/>
        </w:rPr>
        <w:t>steeper</w:t>
      </w:r>
      <w:r w:rsidR="00A92B23">
        <w:rPr>
          <w:rFonts w:ascii="Times New Roman" w:hint="eastAsia"/>
          <w:sz w:val="24"/>
        </w:rPr>
        <w:t xml:space="preserve"> slope means that the equity return goes down </w:t>
      </w:r>
      <w:r w:rsidR="008B240F">
        <w:rPr>
          <w:rFonts w:ascii="Times New Roman" w:hint="eastAsia"/>
          <w:sz w:val="24"/>
        </w:rPr>
        <w:t>further for a same degree of currency depreciation.</w:t>
      </w:r>
      <w:r w:rsidR="008A17C3">
        <w:rPr>
          <w:rFonts w:ascii="Times New Roman" w:hint="eastAsia"/>
          <w:sz w:val="24"/>
        </w:rPr>
        <w:t xml:space="preserve"> </w:t>
      </w:r>
      <w:r w:rsidR="006B71BE">
        <w:rPr>
          <w:rFonts w:ascii="Times New Roman" w:hint="eastAsia"/>
          <w:sz w:val="24"/>
        </w:rPr>
        <w:t xml:space="preserve"> In other words,</w:t>
      </w:r>
      <w:r w:rsidR="00E10C5A">
        <w:rPr>
          <w:rFonts w:ascii="Times New Roman" w:hint="eastAsia"/>
          <w:sz w:val="24"/>
        </w:rPr>
        <w:t xml:space="preserve"> </w:t>
      </w:r>
      <w:r w:rsidR="006B71BE">
        <w:rPr>
          <w:rFonts w:ascii="Times New Roman" w:hint="eastAsia"/>
          <w:sz w:val="24"/>
        </w:rPr>
        <w:t xml:space="preserve">if </w:t>
      </w:r>
      <w:r w:rsidR="00E10C5A">
        <w:rPr>
          <w:rFonts w:ascii="Times New Roman" w:hint="eastAsia"/>
          <w:sz w:val="24"/>
        </w:rPr>
        <w:t xml:space="preserve">the home currency depreciates, the stock returns of firms with a higher foreign ownership would </w:t>
      </w:r>
      <w:r w:rsidR="006B71BE">
        <w:rPr>
          <w:rFonts w:ascii="Times New Roman" w:hint="eastAsia"/>
          <w:sz w:val="24"/>
        </w:rPr>
        <w:t>go down more</w:t>
      </w:r>
      <w:r w:rsidR="00E10C5A">
        <w:rPr>
          <w:rFonts w:ascii="Times New Roman" w:hint="eastAsia"/>
          <w:sz w:val="24"/>
        </w:rPr>
        <w:t xml:space="preserve"> than those of firms with a lower foreign ownership.</w:t>
      </w:r>
      <w:r w:rsidR="004248C3">
        <w:rPr>
          <w:rFonts w:ascii="Times New Roman" w:hint="eastAsia"/>
          <w:sz w:val="24"/>
        </w:rPr>
        <w:t xml:space="preserve"> Therefore, even though </w:t>
      </w:r>
      <w:r w:rsidR="00E10C5A">
        <w:rPr>
          <w:rFonts w:ascii="Times New Roman" w:hint="eastAsia"/>
          <w:sz w:val="24"/>
        </w:rPr>
        <w:t>the sign</w:t>
      </w:r>
      <w:r w:rsidR="008E1A68">
        <w:rPr>
          <w:rFonts w:ascii="Times New Roman" w:hint="eastAsia"/>
          <w:sz w:val="24"/>
        </w:rPr>
        <w:t>s</w:t>
      </w:r>
      <w:r w:rsidR="00E10C5A">
        <w:rPr>
          <w:rFonts w:ascii="Times New Roman" w:hint="eastAsia"/>
          <w:sz w:val="24"/>
        </w:rPr>
        <w:t xml:space="preserve"> </w:t>
      </w:r>
      <w:r w:rsidR="004248C3">
        <w:rPr>
          <w:rFonts w:ascii="Times New Roman" w:hint="eastAsia"/>
          <w:sz w:val="24"/>
        </w:rPr>
        <w:t xml:space="preserve">of </w:t>
      </w:r>
      <w:r w:rsidR="008E1A68">
        <w:rPr>
          <w:rFonts w:ascii="Times New Roman" w:hint="eastAsia"/>
          <w:sz w:val="24"/>
        </w:rPr>
        <w:t xml:space="preserve">depreciation and </w:t>
      </w:r>
      <w:r w:rsidR="00E10C5A">
        <w:rPr>
          <w:rFonts w:ascii="Times New Roman" w:hint="eastAsia"/>
          <w:sz w:val="24"/>
        </w:rPr>
        <w:t>appreciation exposure</w:t>
      </w:r>
      <w:r w:rsidR="008E1A68">
        <w:rPr>
          <w:rFonts w:ascii="Times New Roman" w:hint="eastAsia"/>
          <w:sz w:val="24"/>
        </w:rPr>
        <w:t>s are different</w:t>
      </w:r>
      <w:r w:rsidR="004248C3">
        <w:rPr>
          <w:rFonts w:ascii="Times New Roman" w:hint="eastAsia"/>
          <w:sz w:val="24"/>
        </w:rPr>
        <w:t xml:space="preserve">, </w:t>
      </w:r>
      <w:r w:rsidR="004F1D62">
        <w:rPr>
          <w:rFonts w:ascii="Times New Roman" w:hint="eastAsia"/>
          <w:sz w:val="24"/>
        </w:rPr>
        <w:t xml:space="preserve">having a higher foreign ownership would </w:t>
      </w:r>
      <w:r w:rsidR="008E1A68">
        <w:rPr>
          <w:rFonts w:ascii="Times New Roman" w:hint="eastAsia"/>
          <w:sz w:val="24"/>
        </w:rPr>
        <w:t>have the same negative impact to the stock returns</w:t>
      </w:r>
      <w:r w:rsidR="004F1D62">
        <w:rPr>
          <w:rFonts w:ascii="Times New Roman" w:hint="eastAsia"/>
          <w:sz w:val="24"/>
        </w:rPr>
        <w:t xml:space="preserve"> </w:t>
      </w:r>
      <w:r w:rsidR="000A0CFB">
        <w:rPr>
          <w:rFonts w:ascii="Times New Roman" w:hint="eastAsia"/>
          <w:sz w:val="24"/>
        </w:rPr>
        <w:t>whether the local currency depreciates</w:t>
      </w:r>
      <w:r w:rsidR="004F1D62">
        <w:rPr>
          <w:rFonts w:ascii="Times New Roman" w:hint="eastAsia"/>
          <w:sz w:val="24"/>
        </w:rPr>
        <w:t xml:space="preserve"> </w:t>
      </w:r>
      <w:r w:rsidR="000A0CFB">
        <w:rPr>
          <w:rFonts w:ascii="Times New Roman" w:hint="eastAsia"/>
          <w:sz w:val="24"/>
        </w:rPr>
        <w:t>or appreciates.</w:t>
      </w:r>
    </w:p>
    <w:p w:rsidR="00A6021A" w:rsidRDefault="0092287D" w:rsidP="004248C3">
      <w:pPr>
        <w:wordWrap/>
        <w:rPr>
          <w:rFonts w:ascii="Times New Roman"/>
          <w:sz w:val="24"/>
        </w:rPr>
      </w:pPr>
      <w:r>
        <w:rPr>
          <w:rFonts w:ascii="Times New Roman" w:hint="eastAsia"/>
          <w:sz w:val="24"/>
        </w:rPr>
        <w:lastRenderedPageBreak/>
        <w:tab/>
        <w:t xml:space="preserve">It appears that the effect of firm size is greater for depreciation exposure than </w:t>
      </w:r>
      <w:r w:rsidR="008E1A68">
        <w:rPr>
          <w:rFonts w:ascii="Times New Roman" w:hint="eastAsia"/>
          <w:sz w:val="24"/>
        </w:rPr>
        <w:t xml:space="preserve">that </w:t>
      </w:r>
      <w:r>
        <w:rPr>
          <w:rFonts w:ascii="Times New Roman" w:hint="eastAsia"/>
          <w:sz w:val="24"/>
        </w:rPr>
        <w:t xml:space="preserve">for appreciation exposure.  In the case of home currency depreciation, firm size is significant even in the case of cross-sectional regression on the </w:t>
      </w:r>
      <w:r w:rsidR="005B5636">
        <w:rPr>
          <w:rFonts w:ascii="Times New Roman" w:hint="eastAsia"/>
          <w:sz w:val="24"/>
        </w:rPr>
        <w:t>coefficient,</w:t>
      </w:r>
      <w:r>
        <w:rPr>
          <w:rStyle w:val="ac"/>
          <w:rFonts w:ascii="Times New Roman"/>
          <w:sz w:val="24"/>
        </w:rPr>
        <w:footnoteReference w:id="14"/>
      </w:r>
      <w:r w:rsidR="005B5636">
        <w:rPr>
          <w:rFonts w:ascii="Times New Roman" w:hint="eastAsia"/>
          <w:sz w:val="24"/>
        </w:rPr>
        <w:t xml:space="preserve"> and the estimates are greater in absolute value terms.  When the home currency depreciates, the stock returns of larger firms would respond more negatively than those of smaller firms.  The effect of foreign debt is again somewhat counter-intuitive in that </w:t>
      </w:r>
      <w:r w:rsidR="00A6021A">
        <w:rPr>
          <w:rFonts w:ascii="Times New Roman" w:hint="eastAsia"/>
          <w:sz w:val="24"/>
        </w:rPr>
        <w:t xml:space="preserve">when the home currency depreciates, </w:t>
      </w:r>
      <w:r w:rsidR="005B5636">
        <w:rPr>
          <w:rFonts w:ascii="Times New Roman" w:hint="eastAsia"/>
          <w:sz w:val="24"/>
        </w:rPr>
        <w:t xml:space="preserve">firms with a higher foreign debt </w:t>
      </w:r>
      <w:r w:rsidR="00A6021A">
        <w:rPr>
          <w:rFonts w:ascii="Times New Roman" w:hint="eastAsia"/>
          <w:sz w:val="24"/>
        </w:rPr>
        <w:t xml:space="preserve">ratio </w:t>
      </w:r>
      <w:r w:rsidR="005B5636">
        <w:rPr>
          <w:rFonts w:ascii="Times New Roman" w:hint="eastAsia"/>
          <w:sz w:val="24"/>
        </w:rPr>
        <w:t xml:space="preserve">would witness their stock return </w:t>
      </w:r>
      <w:r w:rsidR="00A6021A">
        <w:rPr>
          <w:rFonts w:ascii="Times New Roman" w:hint="eastAsia"/>
          <w:sz w:val="24"/>
        </w:rPr>
        <w:t xml:space="preserve">perform better than those with a smaller ratio.  But as was argued above, this may prove to be evidence that the firms make decisions on foreign debt, jointly with the other policy variables possibly weighing its effect on hedging.  Unlike in the case of appreciation exposure, derivative use is no longer a significant variable in explaining the depreciation exposure.  </w:t>
      </w:r>
      <w:r w:rsidR="00262895">
        <w:rPr>
          <w:rFonts w:ascii="Times New Roman" w:hint="eastAsia"/>
          <w:sz w:val="24"/>
        </w:rPr>
        <w:t>In other words, when the home currency depreciates, the use of derivatives would not have an impact on the exposure coefficient.</w:t>
      </w:r>
    </w:p>
    <w:p w:rsidR="00AC7858" w:rsidRDefault="0092287D" w:rsidP="00AA33D0">
      <w:pPr>
        <w:wordWrap/>
        <w:rPr>
          <w:rFonts w:ascii="Times New Roman"/>
          <w:sz w:val="24"/>
        </w:rPr>
      </w:pPr>
      <w:r>
        <w:rPr>
          <w:rFonts w:ascii="Times New Roman" w:hint="eastAsia"/>
          <w:sz w:val="24"/>
        </w:rPr>
        <w:tab/>
      </w:r>
    </w:p>
    <w:p w:rsidR="00262895" w:rsidRDefault="00262895" w:rsidP="00262895">
      <w:pPr>
        <w:wordWrap/>
        <w:rPr>
          <w:rFonts w:ascii="Times New Roman"/>
          <w:b/>
          <w:sz w:val="24"/>
        </w:rPr>
      </w:pPr>
      <w:r>
        <w:rPr>
          <w:rFonts w:ascii="Times New Roman" w:hint="eastAsia"/>
          <w:b/>
          <w:sz w:val="24"/>
        </w:rPr>
        <w:tab/>
      </w:r>
      <w:r w:rsidRPr="003A05AE">
        <w:rPr>
          <w:rFonts w:ascii="Times New Roman" w:hint="eastAsia"/>
          <w:b/>
          <w:sz w:val="24"/>
        </w:rPr>
        <w:t>II</w:t>
      </w:r>
      <w:r>
        <w:rPr>
          <w:rFonts w:ascii="Times New Roman" w:hint="eastAsia"/>
          <w:b/>
          <w:sz w:val="24"/>
        </w:rPr>
        <w:t xml:space="preserve">I.2.3 </w:t>
      </w:r>
      <w:r>
        <w:rPr>
          <w:rFonts w:ascii="Times New Roman" w:hint="eastAsia"/>
          <w:b/>
          <w:sz w:val="24"/>
        </w:rPr>
        <w:tab/>
        <w:t xml:space="preserve">Volatility Exposure: </w:t>
      </w:r>
      <w:r w:rsidRPr="00AA33D0">
        <w:rPr>
          <w:rFonts w:ascii="Times New Roman"/>
          <w:b/>
          <w:i/>
          <w:sz w:val="24"/>
        </w:rPr>
        <w:t>β</w:t>
      </w:r>
      <w:r>
        <w:rPr>
          <w:rFonts w:ascii="Times New Roman" w:hint="eastAsia"/>
          <w:b/>
          <w:i/>
          <w:sz w:val="24"/>
          <w:vertAlign w:val="subscript"/>
        </w:rPr>
        <w:sym w:font="Symbol" w:char="F073"/>
      </w:r>
      <w:r w:rsidRPr="00AA33D0">
        <w:rPr>
          <w:rFonts w:ascii="Times New Roman" w:hint="eastAsia"/>
          <w:b/>
          <w:i/>
          <w:sz w:val="24"/>
        </w:rPr>
        <w:t xml:space="preserve"> </w:t>
      </w:r>
    </w:p>
    <w:p w:rsidR="00262895" w:rsidRPr="0094079E" w:rsidRDefault="00262895" w:rsidP="00262895">
      <w:pPr>
        <w:wordWrap/>
        <w:rPr>
          <w:rFonts w:ascii="Times New Roman"/>
          <w:b/>
          <w:sz w:val="24"/>
        </w:rPr>
      </w:pPr>
    </w:p>
    <w:p w:rsidR="00FD5F34" w:rsidRDefault="00262895" w:rsidP="00FD5F34">
      <w:pPr>
        <w:wordWrap/>
        <w:jc w:val="center"/>
        <w:rPr>
          <w:rFonts w:ascii="Times New Roman"/>
          <w:sz w:val="24"/>
        </w:rPr>
      </w:pPr>
      <w:r>
        <w:rPr>
          <w:rFonts w:ascii="Times New Roman" w:hint="eastAsia"/>
          <w:sz w:val="24"/>
        </w:rPr>
        <w:t>[Insert Table 7 here.]</w:t>
      </w:r>
    </w:p>
    <w:p w:rsidR="00FD5F34" w:rsidRDefault="00FD5F34" w:rsidP="00FD5F34">
      <w:pPr>
        <w:wordWrap/>
        <w:jc w:val="center"/>
        <w:rPr>
          <w:rFonts w:ascii="Times New Roman"/>
          <w:sz w:val="24"/>
        </w:rPr>
      </w:pPr>
    </w:p>
    <w:p w:rsidR="00FE176A" w:rsidRDefault="00FD5F34" w:rsidP="00FE176A">
      <w:pPr>
        <w:wordWrap/>
        <w:rPr>
          <w:rFonts w:ascii="Times New Roman"/>
          <w:sz w:val="24"/>
        </w:rPr>
      </w:pPr>
      <w:r>
        <w:rPr>
          <w:rFonts w:ascii="Times New Roman" w:hint="eastAsia"/>
          <w:sz w:val="24"/>
        </w:rPr>
        <w:tab/>
        <w:t xml:space="preserve">Table 7 shows the results from the cross-sectional regression to investigate the </w:t>
      </w:r>
      <w:r w:rsidR="004F5D03">
        <w:rPr>
          <w:rFonts w:ascii="Times New Roman" w:hint="eastAsia"/>
          <w:sz w:val="24"/>
        </w:rPr>
        <w:t xml:space="preserve">effects of firm </w:t>
      </w:r>
      <w:r w:rsidR="004F5D03">
        <w:rPr>
          <w:rFonts w:ascii="Times New Roman"/>
          <w:sz w:val="24"/>
        </w:rPr>
        <w:t>characteristics</w:t>
      </w:r>
      <w:r w:rsidR="004F5D03">
        <w:rPr>
          <w:rFonts w:ascii="Times New Roman" w:hint="eastAsia"/>
          <w:sz w:val="24"/>
        </w:rPr>
        <w:t xml:space="preserve"> on the volatility exposure, </w:t>
      </w:r>
      <w:r w:rsidR="004F5D03" w:rsidRPr="004F5D03">
        <w:rPr>
          <w:rFonts w:ascii="Times New Roman"/>
          <w:i/>
          <w:sz w:val="24"/>
        </w:rPr>
        <w:t>β</w:t>
      </w:r>
      <w:r w:rsidR="004F5D03" w:rsidRPr="004F5D03">
        <w:rPr>
          <w:rFonts w:ascii="Times New Roman" w:hint="eastAsia"/>
          <w:i/>
          <w:sz w:val="24"/>
          <w:vertAlign w:val="subscript"/>
        </w:rPr>
        <w:sym w:font="Symbol" w:char="F073"/>
      </w:r>
      <w:r w:rsidR="004F5D03">
        <w:rPr>
          <w:rFonts w:ascii="Times New Roman" w:hint="eastAsia"/>
          <w:sz w:val="24"/>
        </w:rPr>
        <w:t xml:space="preserve">.  In order to interpret the results properly, we first have to recall that </w:t>
      </w:r>
      <w:r w:rsidR="004F5D03" w:rsidRPr="004F5D03">
        <w:rPr>
          <w:rFonts w:ascii="Times New Roman"/>
          <w:i/>
          <w:sz w:val="24"/>
        </w:rPr>
        <w:t>β</w:t>
      </w:r>
      <w:r w:rsidR="004F5D03" w:rsidRPr="004F5D03">
        <w:rPr>
          <w:rFonts w:ascii="Times New Roman" w:hint="eastAsia"/>
          <w:i/>
          <w:sz w:val="24"/>
          <w:vertAlign w:val="subscript"/>
        </w:rPr>
        <w:sym w:font="Symbol" w:char="F073"/>
      </w:r>
      <w:r w:rsidR="004F5D03">
        <w:rPr>
          <w:rFonts w:ascii="Times New Roman" w:hint="eastAsia"/>
          <w:sz w:val="24"/>
        </w:rPr>
        <w:t xml:space="preserve"> is in general negative for the sample firms. </w:t>
      </w:r>
      <w:r w:rsidR="00FE176A">
        <w:rPr>
          <w:rFonts w:ascii="Times New Roman" w:hint="eastAsia"/>
          <w:sz w:val="24"/>
        </w:rPr>
        <w:t>This implies that for most of the sample firms, the volatility of exchange rates have negative impact on their stock returns.</w:t>
      </w:r>
      <w:r w:rsidR="004F5D03">
        <w:rPr>
          <w:rFonts w:ascii="Times New Roman" w:hint="eastAsia"/>
          <w:sz w:val="24"/>
        </w:rPr>
        <w:t xml:space="preserve"> </w:t>
      </w:r>
      <w:r w:rsidR="00FE176A">
        <w:rPr>
          <w:rFonts w:ascii="Times New Roman" w:hint="eastAsia"/>
          <w:sz w:val="24"/>
        </w:rPr>
        <w:t xml:space="preserve"> </w:t>
      </w:r>
      <w:r w:rsidR="004F5D03">
        <w:rPr>
          <w:rFonts w:ascii="Times New Roman" w:hint="eastAsia"/>
          <w:sz w:val="24"/>
        </w:rPr>
        <w:t>Both the mean and median</w:t>
      </w:r>
      <w:r w:rsidR="00FE176A">
        <w:rPr>
          <w:rFonts w:ascii="Times New Roman" w:hint="eastAsia"/>
          <w:sz w:val="24"/>
        </w:rPr>
        <w:t xml:space="preserve"> of </w:t>
      </w:r>
      <w:r w:rsidR="00FE176A" w:rsidRPr="004F5D03">
        <w:rPr>
          <w:rFonts w:ascii="Times New Roman"/>
          <w:i/>
          <w:sz w:val="24"/>
        </w:rPr>
        <w:t>β</w:t>
      </w:r>
      <w:r w:rsidR="00FE176A" w:rsidRPr="004F5D03">
        <w:rPr>
          <w:rFonts w:ascii="Times New Roman" w:hint="eastAsia"/>
          <w:i/>
          <w:sz w:val="24"/>
          <w:vertAlign w:val="subscript"/>
        </w:rPr>
        <w:sym w:font="Symbol" w:char="F073"/>
      </w:r>
      <w:r w:rsidR="004F5D03">
        <w:rPr>
          <w:rFonts w:ascii="Times New Roman" w:hint="eastAsia"/>
          <w:sz w:val="24"/>
        </w:rPr>
        <w:t xml:space="preserve"> are negative, and out of the 50 firms that have significant </w:t>
      </w:r>
      <w:r w:rsidR="004F5D03" w:rsidRPr="004F5D03">
        <w:rPr>
          <w:rFonts w:ascii="Times New Roman"/>
          <w:i/>
          <w:sz w:val="24"/>
        </w:rPr>
        <w:t>β</w:t>
      </w:r>
      <w:r w:rsidR="004F5D03" w:rsidRPr="004F5D03">
        <w:rPr>
          <w:rFonts w:ascii="Times New Roman" w:hint="eastAsia"/>
          <w:i/>
          <w:sz w:val="24"/>
          <w:vertAlign w:val="subscript"/>
        </w:rPr>
        <w:sym w:font="Symbol" w:char="F073"/>
      </w:r>
      <w:r w:rsidR="004F5D03">
        <w:rPr>
          <w:rFonts w:ascii="Times New Roman" w:hint="eastAsia"/>
          <w:sz w:val="24"/>
        </w:rPr>
        <w:t>, two thirds of the firms have negatively significant volatility exposure. Therefore, if some variable in the cross-sectional regression has positive coefficient, this variable</w:t>
      </w:r>
      <w:r w:rsidR="00FE176A">
        <w:rPr>
          <w:rFonts w:ascii="Times New Roman" w:hint="eastAsia"/>
          <w:sz w:val="24"/>
        </w:rPr>
        <w:t xml:space="preserve"> can be interpreted as reducing</w:t>
      </w:r>
      <w:r w:rsidR="004F5D03">
        <w:rPr>
          <w:rFonts w:ascii="Times New Roman" w:hint="eastAsia"/>
          <w:sz w:val="24"/>
        </w:rPr>
        <w:t xml:space="preserve"> the</w:t>
      </w:r>
      <w:r w:rsidR="00FE176A">
        <w:rPr>
          <w:rFonts w:ascii="Times New Roman" w:hint="eastAsia"/>
          <w:sz w:val="24"/>
        </w:rPr>
        <w:t xml:space="preserve"> volatility</w:t>
      </w:r>
      <w:r w:rsidR="004F5D03">
        <w:rPr>
          <w:rFonts w:ascii="Times New Roman" w:hint="eastAsia"/>
          <w:sz w:val="24"/>
        </w:rPr>
        <w:t xml:space="preserve"> exposure, and </w:t>
      </w:r>
      <w:r w:rsidR="004F5D03" w:rsidRPr="004F5D03">
        <w:rPr>
          <w:rFonts w:ascii="Times New Roman" w:hint="eastAsia"/>
          <w:i/>
          <w:sz w:val="24"/>
        </w:rPr>
        <w:t>vice versa</w:t>
      </w:r>
      <w:r w:rsidR="004F5D03">
        <w:rPr>
          <w:rFonts w:ascii="Times New Roman" w:hint="eastAsia"/>
          <w:sz w:val="24"/>
        </w:rPr>
        <w:t>.</w:t>
      </w:r>
    </w:p>
    <w:p w:rsidR="00252AF8" w:rsidRDefault="00FE176A" w:rsidP="00FE176A">
      <w:pPr>
        <w:wordWrap/>
        <w:rPr>
          <w:rFonts w:ascii="Times New Roman"/>
          <w:sz w:val="24"/>
        </w:rPr>
      </w:pPr>
      <w:r>
        <w:rPr>
          <w:rFonts w:ascii="Times New Roman" w:hint="eastAsia"/>
          <w:sz w:val="24"/>
        </w:rPr>
        <w:tab/>
        <w:t xml:space="preserve">There are three variables that are significant in explaining both </w:t>
      </w:r>
      <w:r w:rsidRPr="004F5D03">
        <w:rPr>
          <w:rFonts w:ascii="Times New Roman"/>
          <w:i/>
          <w:sz w:val="24"/>
        </w:rPr>
        <w:t>β</w:t>
      </w:r>
      <w:r w:rsidRPr="004F5D03">
        <w:rPr>
          <w:rFonts w:ascii="Times New Roman" w:hint="eastAsia"/>
          <w:i/>
          <w:sz w:val="24"/>
          <w:vertAlign w:val="subscript"/>
        </w:rPr>
        <w:sym w:font="Symbol" w:char="F073"/>
      </w:r>
      <w:r>
        <w:rPr>
          <w:rFonts w:ascii="Times New Roman" w:hint="eastAsia"/>
          <w:sz w:val="24"/>
        </w:rPr>
        <w:t xml:space="preserve"> and its </w:t>
      </w:r>
      <w:r w:rsidRPr="00FE176A">
        <w:rPr>
          <w:rFonts w:ascii="Times New Roman" w:hint="eastAsia"/>
          <w:i/>
          <w:sz w:val="24"/>
        </w:rPr>
        <w:t>t</w:t>
      </w:r>
      <w:r>
        <w:rPr>
          <w:rFonts w:ascii="Times New Roman" w:hint="eastAsia"/>
          <w:sz w:val="24"/>
        </w:rPr>
        <w:t xml:space="preserve">-statistic.  These are foreign ownership, size and long-term debt ratio.  </w:t>
      </w:r>
      <w:r w:rsidR="00252AF8">
        <w:rPr>
          <w:rFonts w:ascii="Times New Roman" w:hint="eastAsia"/>
          <w:sz w:val="24"/>
        </w:rPr>
        <w:t xml:space="preserve">With regard to the </w:t>
      </w:r>
      <w:r>
        <w:rPr>
          <w:rFonts w:ascii="Times New Roman" w:hint="eastAsia"/>
          <w:sz w:val="24"/>
        </w:rPr>
        <w:t>foreign ownership</w:t>
      </w:r>
      <w:r w:rsidR="00252AF8">
        <w:rPr>
          <w:rFonts w:ascii="Times New Roman" w:hint="eastAsia"/>
          <w:sz w:val="24"/>
        </w:rPr>
        <w:t>, the relationship is</w:t>
      </w:r>
      <w:r>
        <w:rPr>
          <w:rFonts w:ascii="Times New Roman" w:hint="eastAsia"/>
          <w:sz w:val="24"/>
        </w:rPr>
        <w:t xml:space="preserve"> positive</w:t>
      </w:r>
      <w:r w:rsidR="00252AF8">
        <w:rPr>
          <w:rFonts w:ascii="Times New Roman" w:hint="eastAsia"/>
          <w:sz w:val="24"/>
        </w:rPr>
        <w:t>,</w:t>
      </w:r>
      <w:r>
        <w:rPr>
          <w:rFonts w:ascii="Times New Roman" w:hint="eastAsia"/>
          <w:sz w:val="24"/>
        </w:rPr>
        <w:t xml:space="preserve"> implying that the stock returns of firms with a higher foreign ownership would react more favorably to the increase in the exchange rate volatility than those with a lower foreign ownership. </w:t>
      </w:r>
      <w:r w:rsidR="00252AF8">
        <w:rPr>
          <w:rFonts w:ascii="Times New Roman" w:hint="eastAsia"/>
          <w:sz w:val="24"/>
        </w:rPr>
        <w:t xml:space="preserve"> Since in general </w:t>
      </w:r>
      <w:r w:rsidR="00252AF8" w:rsidRPr="004F5D03">
        <w:rPr>
          <w:rFonts w:ascii="Times New Roman"/>
          <w:i/>
          <w:sz w:val="24"/>
        </w:rPr>
        <w:t>β</w:t>
      </w:r>
      <w:r w:rsidR="00252AF8" w:rsidRPr="004F5D03">
        <w:rPr>
          <w:rFonts w:ascii="Times New Roman" w:hint="eastAsia"/>
          <w:i/>
          <w:sz w:val="24"/>
          <w:vertAlign w:val="subscript"/>
        </w:rPr>
        <w:sym w:font="Symbol" w:char="F073"/>
      </w:r>
      <w:r w:rsidR="00252AF8">
        <w:rPr>
          <w:rFonts w:ascii="Times New Roman" w:hint="eastAsia"/>
          <w:sz w:val="24"/>
        </w:rPr>
        <w:t xml:space="preserve"> has a negative relation with the stock return, we can interpret the positive relation </w:t>
      </w:r>
      <w:r w:rsidR="00252AF8">
        <w:rPr>
          <w:rFonts w:ascii="Times New Roman" w:hint="eastAsia"/>
          <w:sz w:val="24"/>
        </w:rPr>
        <w:lastRenderedPageBreak/>
        <w:t xml:space="preserve">between foreign ownership and </w:t>
      </w:r>
      <w:r w:rsidR="00252AF8" w:rsidRPr="004F5D03">
        <w:rPr>
          <w:rFonts w:ascii="Times New Roman"/>
          <w:i/>
          <w:sz w:val="24"/>
        </w:rPr>
        <w:t>β</w:t>
      </w:r>
      <w:r w:rsidR="00252AF8" w:rsidRPr="004F5D03">
        <w:rPr>
          <w:rFonts w:ascii="Times New Roman" w:hint="eastAsia"/>
          <w:i/>
          <w:sz w:val="24"/>
          <w:vertAlign w:val="subscript"/>
        </w:rPr>
        <w:sym w:font="Symbol" w:char="F073"/>
      </w:r>
      <w:r w:rsidR="00252AF8">
        <w:rPr>
          <w:rFonts w:ascii="Times New Roman" w:hint="eastAsia"/>
          <w:sz w:val="24"/>
        </w:rPr>
        <w:t xml:space="preserve"> as foreign ownership</w:t>
      </w:r>
      <w:r w:rsidR="00252AF8">
        <w:rPr>
          <w:rFonts w:ascii="Times New Roman"/>
          <w:sz w:val="24"/>
        </w:rPr>
        <w:t>’</w:t>
      </w:r>
      <w:r w:rsidR="00252AF8">
        <w:rPr>
          <w:rFonts w:ascii="Times New Roman" w:hint="eastAsia"/>
          <w:sz w:val="24"/>
        </w:rPr>
        <w:t xml:space="preserve"> reducing the negative impact of exchange rate volatility on stock returns.  Therefore, in a period when </w:t>
      </w:r>
      <w:r w:rsidR="00252AF8">
        <w:rPr>
          <w:rFonts w:ascii="Times New Roman"/>
          <w:sz w:val="24"/>
        </w:rPr>
        <w:t>the</w:t>
      </w:r>
      <w:r w:rsidR="00252AF8">
        <w:rPr>
          <w:rFonts w:ascii="Times New Roman" w:hint="eastAsia"/>
          <w:sz w:val="24"/>
        </w:rPr>
        <w:t xml:space="preserve"> exchange rate volatility is </w:t>
      </w:r>
      <w:r w:rsidR="00252AF8">
        <w:rPr>
          <w:rFonts w:ascii="Times New Roman"/>
          <w:sz w:val="24"/>
        </w:rPr>
        <w:t>higher</w:t>
      </w:r>
      <w:r w:rsidR="00252AF8">
        <w:rPr>
          <w:rFonts w:ascii="Times New Roman" w:hint="eastAsia"/>
          <w:sz w:val="24"/>
        </w:rPr>
        <w:t xml:space="preserve">, the existence of foreign investors would help the stock returns.  </w:t>
      </w:r>
    </w:p>
    <w:p w:rsidR="007E3911" w:rsidRDefault="00252AF8" w:rsidP="00FE176A">
      <w:pPr>
        <w:wordWrap/>
        <w:rPr>
          <w:rFonts w:ascii="Times New Roman"/>
          <w:sz w:val="24"/>
        </w:rPr>
      </w:pPr>
      <w:r>
        <w:rPr>
          <w:rFonts w:ascii="Times New Roman" w:hint="eastAsia"/>
          <w:sz w:val="24"/>
        </w:rPr>
        <w:tab/>
        <w:t>The other two variables, firm size and the long-term debt ratio, have negative relation</w:t>
      </w:r>
      <w:r w:rsidR="007E3911">
        <w:rPr>
          <w:rFonts w:ascii="Times New Roman" w:hint="eastAsia"/>
          <w:sz w:val="24"/>
        </w:rPr>
        <w:t>s</w:t>
      </w:r>
      <w:r>
        <w:rPr>
          <w:rFonts w:ascii="Times New Roman" w:hint="eastAsia"/>
          <w:sz w:val="24"/>
        </w:rPr>
        <w:t xml:space="preserve"> with the volatility exposure.</w:t>
      </w:r>
      <w:r w:rsidR="007E3911">
        <w:rPr>
          <w:rFonts w:ascii="Times New Roman" w:hint="eastAsia"/>
          <w:sz w:val="24"/>
        </w:rPr>
        <w:t xml:space="preserve">  This implies that larger firms and firms with high leverage are exposed to greater down-side risks in the face of more volatile currency market.</w:t>
      </w:r>
    </w:p>
    <w:p w:rsidR="007E3911" w:rsidRDefault="007E3911" w:rsidP="007E3911">
      <w:pPr>
        <w:wordWrap/>
        <w:rPr>
          <w:rFonts w:ascii="Times New Roman"/>
          <w:sz w:val="24"/>
        </w:rPr>
      </w:pPr>
      <w:r>
        <w:rPr>
          <w:rFonts w:ascii="Times New Roman" w:hint="eastAsia"/>
          <w:sz w:val="24"/>
        </w:rPr>
        <w:tab/>
      </w:r>
    </w:p>
    <w:p w:rsidR="007E3911" w:rsidRDefault="007E3911" w:rsidP="007E3911">
      <w:pPr>
        <w:wordWrap/>
        <w:rPr>
          <w:rFonts w:ascii="Times New Roman"/>
          <w:b/>
          <w:sz w:val="24"/>
        </w:rPr>
      </w:pPr>
      <w:r>
        <w:rPr>
          <w:rFonts w:ascii="Times New Roman" w:hint="eastAsia"/>
          <w:b/>
          <w:sz w:val="24"/>
        </w:rPr>
        <w:tab/>
      </w:r>
      <w:r w:rsidRPr="003A05AE">
        <w:rPr>
          <w:rFonts w:ascii="Times New Roman" w:hint="eastAsia"/>
          <w:b/>
          <w:sz w:val="24"/>
        </w:rPr>
        <w:t>II</w:t>
      </w:r>
      <w:r>
        <w:rPr>
          <w:rFonts w:ascii="Times New Roman" w:hint="eastAsia"/>
          <w:b/>
          <w:sz w:val="24"/>
        </w:rPr>
        <w:t xml:space="preserve">I.2.4 </w:t>
      </w:r>
      <w:r>
        <w:rPr>
          <w:rFonts w:ascii="Times New Roman" w:hint="eastAsia"/>
          <w:b/>
          <w:sz w:val="24"/>
        </w:rPr>
        <w:tab/>
        <w:t xml:space="preserve">Lag Exposure: </w:t>
      </w:r>
      <w:r w:rsidRPr="00AA33D0">
        <w:rPr>
          <w:rFonts w:ascii="Times New Roman"/>
          <w:b/>
          <w:i/>
          <w:sz w:val="24"/>
        </w:rPr>
        <w:t>β</w:t>
      </w:r>
      <w:r>
        <w:rPr>
          <w:rFonts w:ascii="Times New Roman" w:hint="eastAsia"/>
          <w:b/>
          <w:i/>
          <w:sz w:val="24"/>
          <w:vertAlign w:val="subscript"/>
        </w:rPr>
        <w:t>L</w:t>
      </w:r>
      <w:r w:rsidRPr="00AA33D0">
        <w:rPr>
          <w:rFonts w:ascii="Times New Roman" w:hint="eastAsia"/>
          <w:b/>
          <w:i/>
          <w:sz w:val="24"/>
        </w:rPr>
        <w:t xml:space="preserve"> </w:t>
      </w:r>
    </w:p>
    <w:p w:rsidR="007E3911" w:rsidRPr="0094079E" w:rsidRDefault="007E3911" w:rsidP="007E3911">
      <w:pPr>
        <w:wordWrap/>
        <w:rPr>
          <w:rFonts w:ascii="Times New Roman"/>
          <w:b/>
          <w:sz w:val="24"/>
        </w:rPr>
      </w:pPr>
    </w:p>
    <w:p w:rsidR="007E3911" w:rsidRDefault="007E3911" w:rsidP="007E3911">
      <w:pPr>
        <w:wordWrap/>
        <w:jc w:val="center"/>
        <w:rPr>
          <w:rFonts w:ascii="Times New Roman"/>
          <w:sz w:val="24"/>
        </w:rPr>
      </w:pPr>
      <w:r>
        <w:rPr>
          <w:rFonts w:ascii="Times New Roman" w:hint="eastAsia"/>
          <w:sz w:val="24"/>
        </w:rPr>
        <w:t>[Insert Table 8 here.]</w:t>
      </w:r>
    </w:p>
    <w:p w:rsidR="007E3911" w:rsidRDefault="007E3911" w:rsidP="007E3911">
      <w:pPr>
        <w:wordWrap/>
        <w:jc w:val="center"/>
        <w:rPr>
          <w:rFonts w:ascii="Times New Roman"/>
          <w:sz w:val="24"/>
        </w:rPr>
      </w:pPr>
    </w:p>
    <w:p w:rsidR="007E3911" w:rsidRDefault="007E3911" w:rsidP="007E3911">
      <w:pPr>
        <w:wordWrap/>
        <w:rPr>
          <w:rFonts w:ascii="Times New Roman"/>
          <w:sz w:val="24"/>
        </w:rPr>
      </w:pPr>
      <w:r>
        <w:rPr>
          <w:rFonts w:ascii="Times New Roman" w:hint="eastAsia"/>
          <w:sz w:val="24"/>
        </w:rPr>
        <w:tab/>
        <w:t xml:space="preserve">The </w:t>
      </w:r>
      <w:r w:rsidR="0015136F">
        <w:rPr>
          <w:rFonts w:ascii="Times New Roman" w:hint="eastAsia"/>
          <w:sz w:val="24"/>
        </w:rPr>
        <w:t xml:space="preserve">significant lag exposure has been regarded as evidence of mis-pricing in the stock market.  In our sample, about 14% firms have significant lag exposure, </w:t>
      </w:r>
      <w:r w:rsidR="0015136F" w:rsidRPr="0015136F">
        <w:rPr>
          <w:rFonts w:ascii="Times New Roman"/>
          <w:i/>
          <w:sz w:val="24"/>
        </w:rPr>
        <w:t>β</w:t>
      </w:r>
      <w:r w:rsidR="0015136F" w:rsidRPr="0015136F">
        <w:rPr>
          <w:rFonts w:ascii="Times New Roman" w:hint="eastAsia"/>
          <w:i/>
          <w:sz w:val="24"/>
          <w:vertAlign w:val="subscript"/>
        </w:rPr>
        <w:t>L</w:t>
      </w:r>
      <w:r w:rsidR="0015136F">
        <w:rPr>
          <w:rFonts w:ascii="Times New Roman" w:hint="eastAsia"/>
          <w:sz w:val="24"/>
        </w:rPr>
        <w:t xml:space="preserve">, and 95% of those have negative relations.  Just like for the volatility exposure, the mean and median of </w:t>
      </w:r>
      <w:r w:rsidR="0015136F" w:rsidRPr="0015136F">
        <w:rPr>
          <w:rFonts w:ascii="Times New Roman"/>
          <w:i/>
          <w:sz w:val="24"/>
        </w:rPr>
        <w:t>β</w:t>
      </w:r>
      <w:r w:rsidR="0015136F" w:rsidRPr="0015136F">
        <w:rPr>
          <w:rFonts w:ascii="Times New Roman" w:hint="eastAsia"/>
          <w:i/>
          <w:sz w:val="24"/>
          <w:vertAlign w:val="subscript"/>
        </w:rPr>
        <w:t>L</w:t>
      </w:r>
      <w:r w:rsidR="0015136F">
        <w:rPr>
          <w:rFonts w:ascii="Times New Roman" w:hint="eastAsia"/>
          <w:sz w:val="24"/>
        </w:rPr>
        <w:t xml:space="preserve"> are all negative, too.  Therefore, in the cross-sectional regression, if some variable has a negative relation with the lag exposure, this variable can be interpreted as decreasing the efficiency in the stock market.</w:t>
      </w:r>
    </w:p>
    <w:p w:rsidR="002A1808" w:rsidRDefault="0015136F" w:rsidP="007E3911">
      <w:pPr>
        <w:wordWrap/>
        <w:rPr>
          <w:rFonts w:ascii="Times New Roman"/>
          <w:sz w:val="24"/>
        </w:rPr>
      </w:pPr>
      <w:r>
        <w:rPr>
          <w:rFonts w:ascii="Times New Roman" w:hint="eastAsia"/>
          <w:sz w:val="24"/>
        </w:rPr>
        <w:tab/>
        <w:t xml:space="preserve">As Table 8 shows, not many explanatory variables seem to have significant relation with the lag exposure.  </w:t>
      </w:r>
      <w:r w:rsidR="002A1808">
        <w:rPr>
          <w:rFonts w:ascii="Times New Roman" w:hint="eastAsia"/>
          <w:sz w:val="24"/>
        </w:rPr>
        <w:t xml:space="preserve">But one of them is foreign ownership.  Even though foreign ownership does not have a statistically significant relation with the coefficient, it has significantly negative relation with the </w:t>
      </w:r>
      <w:r w:rsidR="002A1808" w:rsidRPr="002A1808">
        <w:rPr>
          <w:rFonts w:ascii="Times New Roman" w:hint="eastAsia"/>
          <w:i/>
          <w:sz w:val="24"/>
        </w:rPr>
        <w:t>t</w:t>
      </w:r>
      <w:r w:rsidR="002A1808">
        <w:rPr>
          <w:rFonts w:ascii="Times New Roman" w:hint="eastAsia"/>
          <w:sz w:val="24"/>
        </w:rPr>
        <w:t xml:space="preserve">-statistics of </w:t>
      </w:r>
      <w:r w:rsidR="002A1808" w:rsidRPr="0015136F">
        <w:rPr>
          <w:rFonts w:ascii="Times New Roman"/>
          <w:i/>
          <w:sz w:val="24"/>
        </w:rPr>
        <w:t>β</w:t>
      </w:r>
      <w:r w:rsidR="002A1808" w:rsidRPr="0015136F">
        <w:rPr>
          <w:rFonts w:ascii="Times New Roman" w:hint="eastAsia"/>
          <w:i/>
          <w:sz w:val="24"/>
          <w:vertAlign w:val="subscript"/>
        </w:rPr>
        <w:t>L</w:t>
      </w:r>
      <w:r w:rsidR="002A1808">
        <w:rPr>
          <w:rFonts w:ascii="Times New Roman" w:hint="eastAsia"/>
          <w:sz w:val="24"/>
        </w:rPr>
        <w:t>. Since the negative relationship can be regarded as decreasing market efficiency, this result suggests weak evidence of foreign investors</w:t>
      </w:r>
      <w:r w:rsidR="002A1808">
        <w:rPr>
          <w:rFonts w:ascii="Times New Roman"/>
          <w:sz w:val="24"/>
        </w:rPr>
        <w:t>’</w:t>
      </w:r>
      <w:r w:rsidR="002A1808">
        <w:rPr>
          <w:rFonts w:ascii="Times New Roman" w:hint="eastAsia"/>
          <w:sz w:val="24"/>
        </w:rPr>
        <w:t xml:space="preserve"> actually decreasing the stock market efficiency.</w:t>
      </w:r>
    </w:p>
    <w:p w:rsidR="0015136F" w:rsidRPr="0015136F" w:rsidRDefault="002A1808" w:rsidP="007E3911">
      <w:pPr>
        <w:wordWrap/>
        <w:rPr>
          <w:rFonts w:ascii="Times New Roman"/>
          <w:b/>
          <w:sz w:val="24"/>
        </w:rPr>
      </w:pPr>
      <w:r>
        <w:rPr>
          <w:rFonts w:ascii="Times New Roman" w:hint="eastAsia"/>
          <w:sz w:val="24"/>
        </w:rPr>
        <w:tab/>
        <w:t xml:space="preserve">The other two variables that have significant relation with the lag exposure are derivative use and market-to-book ratio.  For Model1, derivative use has a significant relation even with the coefficient itself.  This implies that for companies with a higher derivative usage or market-to-book ratio, the </w:t>
      </w:r>
      <w:r w:rsidR="00740894">
        <w:rPr>
          <w:rFonts w:ascii="Times New Roman" w:hint="eastAsia"/>
          <w:sz w:val="24"/>
        </w:rPr>
        <w:t>negative relation between the lagged home currency value and the stock return becomes less significant, improving the market efficiency.</w:t>
      </w:r>
    </w:p>
    <w:p w:rsidR="007E3911" w:rsidRPr="007E3911" w:rsidRDefault="007E3911" w:rsidP="00FE176A">
      <w:pPr>
        <w:wordWrap/>
        <w:rPr>
          <w:rFonts w:ascii="Times New Roman"/>
          <w:sz w:val="24"/>
        </w:rPr>
      </w:pPr>
    </w:p>
    <w:p w:rsidR="00740894" w:rsidRPr="009917B0" w:rsidRDefault="00740894" w:rsidP="00740894">
      <w:pPr>
        <w:wordWrap/>
        <w:rPr>
          <w:rFonts w:ascii="Times New Roman"/>
          <w:b/>
          <w:sz w:val="24"/>
        </w:rPr>
      </w:pPr>
      <w:r w:rsidRPr="003A05AE">
        <w:rPr>
          <w:rFonts w:ascii="Times New Roman"/>
          <w:b/>
          <w:sz w:val="24"/>
        </w:rPr>
        <w:tab/>
      </w:r>
      <w:r w:rsidRPr="003A05AE">
        <w:rPr>
          <w:rFonts w:ascii="Times New Roman" w:hint="eastAsia"/>
          <w:b/>
          <w:sz w:val="24"/>
        </w:rPr>
        <w:t>II</w:t>
      </w:r>
      <w:r>
        <w:rPr>
          <w:rFonts w:ascii="Times New Roman" w:hint="eastAsia"/>
          <w:b/>
          <w:sz w:val="24"/>
        </w:rPr>
        <w:t>I.3</w:t>
      </w:r>
      <w:r w:rsidRPr="003A05AE">
        <w:rPr>
          <w:rFonts w:ascii="Times New Roman"/>
          <w:b/>
          <w:sz w:val="24"/>
        </w:rPr>
        <w:t xml:space="preserve"> </w:t>
      </w:r>
      <w:r w:rsidRPr="003A05AE">
        <w:rPr>
          <w:rFonts w:ascii="Times New Roman" w:hint="eastAsia"/>
          <w:b/>
          <w:sz w:val="24"/>
        </w:rPr>
        <w:t xml:space="preserve"> </w:t>
      </w:r>
      <w:r w:rsidR="00D23C49">
        <w:rPr>
          <w:rFonts w:ascii="Times New Roman" w:hint="eastAsia"/>
          <w:b/>
          <w:sz w:val="24"/>
        </w:rPr>
        <w:t>Robustness Check for Endogeneity Problem</w:t>
      </w:r>
    </w:p>
    <w:p w:rsidR="00A008FE" w:rsidRPr="00D23C49" w:rsidRDefault="00740894" w:rsidP="00D23C49">
      <w:pPr>
        <w:wordWrap/>
        <w:ind w:firstLineChars="100" w:firstLine="240"/>
        <w:rPr>
          <w:rFonts w:hAnsi="바탕"/>
          <w:sz w:val="22"/>
          <w:szCs w:val="22"/>
        </w:rPr>
      </w:pPr>
      <w:r>
        <w:rPr>
          <w:rFonts w:ascii="Times New Roman" w:hint="eastAsia"/>
          <w:sz w:val="24"/>
        </w:rPr>
        <w:tab/>
      </w:r>
    </w:p>
    <w:p w:rsidR="00CB554B" w:rsidRDefault="00A008FE" w:rsidP="00A008FE">
      <w:pPr>
        <w:wordWrap/>
        <w:rPr>
          <w:rFonts w:ascii="Times New Roman"/>
          <w:sz w:val="24"/>
        </w:rPr>
      </w:pPr>
      <w:r>
        <w:rPr>
          <w:rFonts w:ascii="Times New Roman" w:hint="eastAsia"/>
          <w:sz w:val="24"/>
        </w:rPr>
        <w:tab/>
      </w:r>
      <w:r w:rsidR="003C624E">
        <w:rPr>
          <w:rFonts w:ascii="Times New Roman" w:hint="eastAsia"/>
          <w:sz w:val="24"/>
        </w:rPr>
        <w:t xml:space="preserve">So far, we have been analyzing the relation between foreign </w:t>
      </w:r>
      <w:r w:rsidR="003C624E">
        <w:rPr>
          <w:rFonts w:ascii="Times New Roman"/>
          <w:sz w:val="24"/>
        </w:rPr>
        <w:t>ownership</w:t>
      </w:r>
      <w:r w:rsidR="003C624E">
        <w:rPr>
          <w:rFonts w:ascii="Times New Roman" w:hint="eastAsia"/>
          <w:sz w:val="24"/>
        </w:rPr>
        <w:t xml:space="preserve"> and F/X exposure under the assumption that the latter is determined by the former.  However, the causality may go in the opposite direction, and foreign investors choose to invest in </w:t>
      </w:r>
      <w:r w:rsidR="003C624E">
        <w:rPr>
          <w:rFonts w:ascii="Times New Roman" w:hint="eastAsia"/>
          <w:sz w:val="24"/>
        </w:rPr>
        <w:lastRenderedPageBreak/>
        <w:t>firms according to their preference toward F/X exposure.  If the reverse causality exists, then the cross-sectional regressions are exposed to the endogeneity problem, and e</w:t>
      </w:r>
      <w:r w:rsidR="00932A9F">
        <w:rPr>
          <w:rFonts w:ascii="Times New Roman" w:hint="eastAsia"/>
          <w:sz w:val="24"/>
        </w:rPr>
        <w:t xml:space="preserve">conometrically, the estimators will not be consistent.  </w:t>
      </w:r>
      <w:r w:rsidR="00387236">
        <w:rPr>
          <w:rFonts w:ascii="Times New Roman" w:hint="eastAsia"/>
          <w:sz w:val="24"/>
        </w:rPr>
        <w:t xml:space="preserve">In this section, we try check the degree of </w:t>
      </w:r>
      <w:r w:rsidR="003C624E">
        <w:rPr>
          <w:rFonts w:ascii="Times New Roman" w:hint="eastAsia"/>
          <w:sz w:val="24"/>
        </w:rPr>
        <w:t xml:space="preserve">the </w:t>
      </w:r>
      <w:r w:rsidR="00932A9F">
        <w:rPr>
          <w:rFonts w:ascii="Times New Roman" w:hint="eastAsia"/>
          <w:sz w:val="24"/>
        </w:rPr>
        <w:t xml:space="preserve">endogeneity problem </w:t>
      </w:r>
      <w:r w:rsidR="00656C66">
        <w:rPr>
          <w:rFonts w:ascii="Times New Roman" w:hint="eastAsia"/>
          <w:sz w:val="24"/>
        </w:rPr>
        <w:t xml:space="preserve">following the approach </w:t>
      </w:r>
      <w:r w:rsidR="00032D9C">
        <w:rPr>
          <w:rFonts w:ascii="Times New Roman" w:hint="eastAsia"/>
          <w:sz w:val="24"/>
        </w:rPr>
        <w:t>adopted</w:t>
      </w:r>
      <w:r w:rsidR="00656C66">
        <w:rPr>
          <w:rFonts w:ascii="Times New Roman" w:hint="eastAsia"/>
          <w:sz w:val="24"/>
        </w:rPr>
        <w:t xml:space="preserve"> by </w:t>
      </w:r>
      <w:r w:rsidR="00032D9C">
        <w:rPr>
          <w:rFonts w:ascii="Times New Roman" w:hint="eastAsia"/>
          <w:sz w:val="24"/>
        </w:rPr>
        <w:t xml:space="preserve">Lowry and Shu (2002) and </w:t>
      </w:r>
      <w:r w:rsidR="002F4144">
        <w:rPr>
          <w:rFonts w:ascii="Times New Roman" w:hint="eastAsia"/>
          <w:sz w:val="24"/>
        </w:rPr>
        <w:t xml:space="preserve">Cliff and Denis (2004).   </w:t>
      </w:r>
      <w:r w:rsidR="0077721F">
        <w:rPr>
          <w:rFonts w:ascii="Times New Roman" w:hint="eastAsia"/>
          <w:sz w:val="24"/>
        </w:rPr>
        <w:t xml:space="preserve">In the first stage, we use the same set of exogenous variables to estimate both the foreign ownership and </w:t>
      </w:r>
      <w:r w:rsidR="001A6ABC">
        <w:rPr>
          <w:rFonts w:ascii="Times New Roman" w:hint="eastAsia"/>
          <w:sz w:val="24"/>
        </w:rPr>
        <w:t xml:space="preserve">the </w:t>
      </w:r>
      <w:r w:rsidR="0077721F">
        <w:rPr>
          <w:rFonts w:ascii="Times New Roman" w:hint="eastAsia"/>
          <w:sz w:val="24"/>
        </w:rPr>
        <w:t xml:space="preserve">F/X exposures.  In choosing the exogenous variables, we try to include </w:t>
      </w:r>
      <w:r w:rsidR="008F00CF">
        <w:rPr>
          <w:rFonts w:ascii="Times New Roman" w:hint="eastAsia"/>
          <w:sz w:val="24"/>
        </w:rPr>
        <w:t>other</w:t>
      </w:r>
      <w:r w:rsidR="0077721F">
        <w:rPr>
          <w:rFonts w:ascii="Times New Roman" w:hint="eastAsia"/>
          <w:sz w:val="24"/>
        </w:rPr>
        <w:t xml:space="preserve"> variables that are </w:t>
      </w:r>
      <w:r w:rsidR="00CB554B">
        <w:rPr>
          <w:rFonts w:ascii="Times New Roman" w:hint="eastAsia"/>
          <w:sz w:val="24"/>
        </w:rPr>
        <w:t>shown to affect both the foreign ownership and F/X exposures</w:t>
      </w:r>
      <w:r w:rsidR="008F00CF">
        <w:rPr>
          <w:rFonts w:ascii="Times New Roman" w:hint="eastAsia"/>
          <w:sz w:val="24"/>
        </w:rPr>
        <w:t xml:space="preserve"> in the literature</w:t>
      </w:r>
      <w:r w:rsidR="00CB554B">
        <w:rPr>
          <w:rFonts w:ascii="Times New Roman" w:hint="eastAsia"/>
          <w:sz w:val="24"/>
        </w:rPr>
        <w:t xml:space="preserve">.  The additional variables included in </w:t>
      </w:r>
      <w:r w:rsidR="00387236">
        <w:rPr>
          <w:rFonts w:ascii="Times New Roman" w:hint="eastAsia"/>
          <w:sz w:val="24"/>
        </w:rPr>
        <w:t>the first stage</w:t>
      </w:r>
      <w:r w:rsidR="00CB554B">
        <w:rPr>
          <w:rFonts w:ascii="Times New Roman" w:hint="eastAsia"/>
          <w:sz w:val="24"/>
        </w:rPr>
        <w:t xml:space="preserve"> are quick ratio and</w:t>
      </w:r>
      <w:r w:rsidR="00CB554B" w:rsidRPr="00CB554B">
        <w:rPr>
          <w:rFonts w:ascii="Times New Roman" w:hint="eastAsia"/>
          <w:sz w:val="24"/>
        </w:rPr>
        <w:t xml:space="preserve"> dividend ratio</w:t>
      </w:r>
      <w:r w:rsidR="00CB554B">
        <w:rPr>
          <w:rFonts w:ascii="Times New Roman" w:hint="eastAsia"/>
          <w:sz w:val="24"/>
        </w:rPr>
        <w:t>.</w:t>
      </w:r>
      <w:r w:rsidR="00387236">
        <w:rPr>
          <w:rFonts w:ascii="Times New Roman" w:hint="eastAsia"/>
          <w:sz w:val="24"/>
        </w:rPr>
        <w:t xml:space="preserve">  </w:t>
      </w:r>
      <w:r w:rsidR="00D23C49">
        <w:rPr>
          <w:rFonts w:ascii="Times New Roman" w:hint="eastAsia"/>
          <w:sz w:val="24"/>
        </w:rPr>
        <w:t>Then, i</w:t>
      </w:r>
      <w:r w:rsidR="00387236">
        <w:rPr>
          <w:rFonts w:ascii="Times New Roman" w:hint="eastAsia"/>
          <w:sz w:val="24"/>
        </w:rPr>
        <w:t>n the second stage</w:t>
      </w:r>
      <w:r w:rsidR="003717B9">
        <w:rPr>
          <w:rFonts w:ascii="Times New Roman" w:hint="eastAsia"/>
          <w:sz w:val="24"/>
        </w:rPr>
        <w:t xml:space="preserve"> estimation</w:t>
      </w:r>
      <w:r w:rsidR="00387236">
        <w:rPr>
          <w:rFonts w:ascii="Times New Roman" w:hint="eastAsia"/>
          <w:sz w:val="24"/>
        </w:rPr>
        <w:t xml:space="preserve">, </w:t>
      </w:r>
      <w:r w:rsidR="008F00CF">
        <w:rPr>
          <w:rFonts w:ascii="Times New Roman" w:hint="eastAsia"/>
          <w:sz w:val="24"/>
        </w:rPr>
        <w:t xml:space="preserve">we use the predicted value of foreign ownership </w:t>
      </w:r>
      <w:r w:rsidR="00E86895">
        <w:rPr>
          <w:rFonts w:ascii="Times New Roman" w:hint="eastAsia"/>
          <w:sz w:val="24"/>
        </w:rPr>
        <w:t xml:space="preserve">from the first stage estimation </w:t>
      </w:r>
      <w:r w:rsidR="008F00CF">
        <w:rPr>
          <w:rFonts w:ascii="Times New Roman" w:hint="eastAsia"/>
          <w:sz w:val="24"/>
        </w:rPr>
        <w:t>as the instrumental variables for</w:t>
      </w:r>
      <w:r w:rsidR="00387236">
        <w:rPr>
          <w:rFonts w:ascii="Times New Roman" w:hint="eastAsia"/>
          <w:sz w:val="24"/>
        </w:rPr>
        <w:t xml:space="preserve"> </w:t>
      </w:r>
      <w:r w:rsidR="008F00CF">
        <w:rPr>
          <w:rFonts w:ascii="Times New Roman" w:hint="eastAsia"/>
          <w:sz w:val="24"/>
        </w:rPr>
        <w:t>the F/X exposures</w:t>
      </w:r>
      <w:r w:rsidR="001A6ABC">
        <w:rPr>
          <w:rFonts w:ascii="Times New Roman" w:hint="eastAsia"/>
          <w:sz w:val="24"/>
        </w:rPr>
        <w:t xml:space="preserve"> and their </w:t>
      </w:r>
      <w:r w:rsidR="001A6ABC" w:rsidRPr="001B4182">
        <w:rPr>
          <w:rFonts w:ascii="Times New Roman" w:hint="eastAsia"/>
          <w:i/>
          <w:sz w:val="24"/>
        </w:rPr>
        <w:t>t</w:t>
      </w:r>
      <w:r w:rsidR="001A6ABC">
        <w:rPr>
          <w:rFonts w:ascii="Times New Roman" w:hint="eastAsia"/>
          <w:sz w:val="24"/>
        </w:rPr>
        <w:t>-statistics</w:t>
      </w:r>
      <w:r w:rsidR="008F00CF">
        <w:rPr>
          <w:rFonts w:ascii="Times New Roman" w:hint="eastAsia"/>
          <w:sz w:val="24"/>
        </w:rPr>
        <w:t xml:space="preserve">, while we use the predicted values of F/X exposures as the instrumental variable for foreign ownership.  In the second stage estimation, </w:t>
      </w:r>
      <w:r w:rsidR="003717B9">
        <w:rPr>
          <w:rFonts w:ascii="Times New Roman" w:hint="eastAsia"/>
          <w:sz w:val="24"/>
        </w:rPr>
        <w:t>as the other explanatory variables, we use only the ones that are estimated to be statistically significant in the first stage.</w:t>
      </w:r>
      <w:r w:rsidR="00D23C49">
        <w:rPr>
          <w:rFonts w:ascii="Times New Roman" w:hint="eastAsia"/>
          <w:sz w:val="24"/>
        </w:rPr>
        <w:t xml:space="preserve">  The </w:t>
      </w:r>
      <w:r w:rsidR="00D23C49">
        <w:rPr>
          <w:rFonts w:ascii="Times New Roman"/>
          <w:sz w:val="24"/>
        </w:rPr>
        <w:t>results</w:t>
      </w:r>
      <w:r w:rsidR="00D23C49">
        <w:rPr>
          <w:rFonts w:ascii="Times New Roman" w:hint="eastAsia"/>
          <w:sz w:val="24"/>
        </w:rPr>
        <w:t xml:space="preserve"> are reported in Table 9.</w:t>
      </w:r>
    </w:p>
    <w:p w:rsidR="00D23C49" w:rsidRDefault="00D23C49" w:rsidP="00D23C49">
      <w:pPr>
        <w:wordWrap/>
        <w:jc w:val="center"/>
        <w:rPr>
          <w:rFonts w:ascii="Times New Roman"/>
          <w:sz w:val="24"/>
        </w:rPr>
      </w:pPr>
    </w:p>
    <w:p w:rsidR="00D23C49" w:rsidRDefault="00D23C49" w:rsidP="00D23C49">
      <w:pPr>
        <w:wordWrap/>
        <w:jc w:val="center"/>
        <w:rPr>
          <w:rFonts w:ascii="Times New Roman"/>
          <w:sz w:val="24"/>
        </w:rPr>
      </w:pPr>
      <w:r>
        <w:rPr>
          <w:rFonts w:ascii="Times New Roman" w:hint="eastAsia"/>
          <w:sz w:val="24"/>
        </w:rPr>
        <w:t>[Insert Table 9 here.]</w:t>
      </w:r>
    </w:p>
    <w:p w:rsidR="00D23C49" w:rsidRDefault="00D23C49" w:rsidP="00A008FE">
      <w:pPr>
        <w:wordWrap/>
        <w:rPr>
          <w:rFonts w:ascii="Times New Roman"/>
          <w:sz w:val="24"/>
        </w:rPr>
      </w:pPr>
    </w:p>
    <w:p w:rsidR="0065774F" w:rsidRDefault="00CB383D" w:rsidP="007C1CE8">
      <w:pPr>
        <w:wordWrap/>
        <w:rPr>
          <w:rFonts w:ascii="Times New Roman"/>
          <w:sz w:val="24"/>
        </w:rPr>
      </w:pPr>
      <w:r>
        <w:rPr>
          <w:rFonts w:ascii="Times New Roman" w:hint="eastAsia"/>
          <w:sz w:val="24"/>
        </w:rPr>
        <w:tab/>
      </w:r>
      <w:r w:rsidR="0065774F">
        <w:rPr>
          <w:rFonts w:ascii="Times New Roman" w:hint="eastAsia"/>
          <w:sz w:val="24"/>
        </w:rPr>
        <w:t xml:space="preserve">For the sake of parsimony, we report only the coefficients on the instrumental variables. </w:t>
      </w:r>
      <w:r w:rsidR="007130C3" w:rsidRPr="007130C3">
        <w:rPr>
          <w:rFonts w:ascii="Times New Roman" w:hint="eastAsia"/>
          <w:sz w:val="24"/>
        </w:rPr>
        <w:t xml:space="preserve">In Panel A, we report the coefficients of the predicted value of foreign ownership used as the instrumental value for the second stage regression on the F/X exposures and their </w:t>
      </w:r>
      <w:r w:rsidR="007130C3" w:rsidRPr="007130C3">
        <w:rPr>
          <w:rFonts w:ascii="Times New Roman" w:hint="eastAsia"/>
          <w:i/>
          <w:sz w:val="24"/>
        </w:rPr>
        <w:t>t</w:t>
      </w:r>
      <w:r w:rsidR="007130C3" w:rsidRPr="007130C3">
        <w:rPr>
          <w:rFonts w:ascii="Times New Roman" w:hint="eastAsia"/>
          <w:sz w:val="24"/>
        </w:rPr>
        <w:t xml:space="preserve">-statistics.  In Panel B, on the other hand, we report the coefficients of the predicted values of the F/X exposures and their </w:t>
      </w:r>
      <w:r w:rsidR="007130C3" w:rsidRPr="007130C3">
        <w:rPr>
          <w:rFonts w:ascii="Times New Roman" w:hint="eastAsia"/>
          <w:i/>
          <w:sz w:val="24"/>
        </w:rPr>
        <w:t>t</w:t>
      </w:r>
      <w:r w:rsidR="007130C3" w:rsidRPr="007130C3">
        <w:rPr>
          <w:rFonts w:ascii="Times New Roman" w:hint="eastAsia"/>
          <w:sz w:val="24"/>
        </w:rPr>
        <w:t>-statistics used as the instrumental values for the second stage regression on foreign ownership.</w:t>
      </w:r>
    </w:p>
    <w:p w:rsidR="00AE103E" w:rsidRDefault="00332331" w:rsidP="00A008FE">
      <w:pPr>
        <w:wordWrap/>
        <w:rPr>
          <w:rFonts w:ascii="Times New Roman"/>
          <w:sz w:val="24"/>
        </w:rPr>
      </w:pPr>
      <w:r>
        <w:rPr>
          <w:rFonts w:ascii="Times New Roman" w:hint="eastAsia"/>
          <w:sz w:val="24"/>
        </w:rPr>
        <w:tab/>
      </w:r>
      <w:r w:rsidR="00AE103E">
        <w:rPr>
          <w:rFonts w:ascii="Times New Roman" w:hint="eastAsia"/>
          <w:sz w:val="24"/>
        </w:rPr>
        <w:t xml:space="preserve">First of all, none of </w:t>
      </w:r>
      <w:r>
        <w:rPr>
          <w:rFonts w:ascii="Times New Roman" w:hint="eastAsia"/>
          <w:sz w:val="24"/>
        </w:rPr>
        <w:t xml:space="preserve">the </w:t>
      </w:r>
      <w:r w:rsidR="007C1CE8">
        <w:rPr>
          <w:rFonts w:ascii="Times New Roman" w:hint="eastAsia"/>
          <w:sz w:val="24"/>
        </w:rPr>
        <w:t xml:space="preserve">F/X instrumental variables </w:t>
      </w:r>
      <w:r w:rsidR="00AE103E">
        <w:rPr>
          <w:rFonts w:ascii="Times New Roman" w:hint="eastAsia"/>
          <w:sz w:val="24"/>
        </w:rPr>
        <w:t>is</w:t>
      </w:r>
      <w:r>
        <w:rPr>
          <w:rFonts w:ascii="Times New Roman" w:hint="eastAsia"/>
          <w:sz w:val="24"/>
        </w:rPr>
        <w:t xml:space="preserve"> </w:t>
      </w:r>
      <w:r>
        <w:rPr>
          <w:rFonts w:ascii="Times New Roman"/>
          <w:sz w:val="24"/>
        </w:rPr>
        <w:t>statistically</w:t>
      </w:r>
      <w:r>
        <w:rPr>
          <w:rFonts w:ascii="Times New Roman" w:hint="eastAsia"/>
          <w:sz w:val="24"/>
        </w:rPr>
        <w:t xml:space="preserve"> significant in explaining foreign ownership.  On the other hand, </w:t>
      </w:r>
      <w:r w:rsidR="007C1CE8" w:rsidRPr="007C1CE8">
        <w:rPr>
          <w:rFonts w:ascii="Times New Roman" w:hint="eastAsia"/>
          <w:sz w:val="24"/>
        </w:rPr>
        <w:t xml:space="preserve">the foreign ownership instrumental variable </w:t>
      </w:r>
      <w:r>
        <w:rPr>
          <w:rFonts w:ascii="Times New Roman" w:hint="eastAsia"/>
          <w:sz w:val="24"/>
        </w:rPr>
        <w:t xml:space="preserve">is </w:t>
      </w:r>
      <w:r w:rsidR="007130C3">
        <w:rPr>
          <w:rFonts w:ascii="Times New Roman" w:hint="eastAsia"/>
          <w:sz w:val="24"/>
        </w:rPr>
        <w:t xml:space="preserve">in general </w:t>
      </w:r>
      <w:r>
        <w:rPr>
          <w:rFonts w:ascii="Times New Roman" w:hint="eastAsia"/>
          <w:sz w:val="24"/>
        </w:rPr>
        <w:t>statistically significant in explaining F/X exposures</w:t>
      </w:r>
      <w:r w:rsidR="007C1CE8">
        <w:rPr>
          <w:rFonts w:ascii="Times New Roman" w:hint="eastAsia"/>
          <w:sz w:val="24"/>
        </w:rPr>
        <w:t>.</w:t>
      </w:r>
      <w:r w:rsidR="00D15681">
        <w:rPr>
          <w:rFonts w:ascii="Times New Roman" w:hint="eastAsia"/>
          <w:sz w:val="24"/>
        </w:rPr>
        <w:t xml:space="preserve"> </w:t>
      </w:r>
      <w:r w:rsidR="007C1CE8">
        <w:rPr>
          <w:rFonts w:ascii="Times New Roman" w:hint="eastAsia"/>
          <w:sz w:val="24"/>
        </w:rPr>
        <w:t xml:space="preserve"> The signs of the coefficients are consistent </w:t>
      </w:r>
      <w:r w:rsidR="00D15681">
        <w:rPr>
          <w:rFonts w:ascii="Times New Roman" w:hint="eastAsia"/>
          <w:sz w:val="24"/>
        </w:rPr>
        <w:t xml:space="preserve">with the signs from the OLS regressions </w:t>
      </w:r>
      <w:r w:rsidR="00D15681">
        <w:rPr>
          <w:rFonts w:ascii="Times New Roman"/>
          <w:sz w:val="24"/>
        </w:rPr>
        <w:t>presented</w:t>
      </w:r>
      <w:r w:rsidR="00D15681">
        <w:rPr>
          <w:rFonts w:ascii="Times New Roman" w:hint="eastAsia"/>
          <w:sz w:val="24"/>
        </w:rPr>
        <w:t xml:space="preserve"> in </w:t>
      </w:r>
      <w:r w:rsidR="00D15681">
        <w:rPr>
          <w:rFonts w:ascii="Times New Roman"/>
          <w:sz w:val="24"/>
        </w:rPr>
        <w:t>the</w:t>
      </w:r>
      <w:r w:rsidR="00D15681">
        <w:rPr>
          <w:rFonts w:ascii="Times New Roman" w:hint="eastAsia"/>
          <w:sz w:val="24"/>
        </w:rPr>
        <w:t xml:space="preserve"> previous sections</w:t>
      </w:r>
      <w:r>
        <w:rPr>
          <w:rFonts w:ascii="Times New Roman" w:hint="eastAsia"/>
          <w:sz w:val="24"/>
        </w:rPr>
        <w:t>.  These results provide evidence that the causality flows in one direction, namely from foreign ownership to F/X exposure</w:t>
      </w:r>
      <w:r w:rsidR="00AE103E">
        <w:rPr>
          <w:rFonts w:ascii="Times New Roman" w:hint="eastAsia"/>
          <w:sz w:val="24"/>
        </w:rPr>
        <w:t>s, and not the other way around.</w:t>
      </w:r>
      <w:r>
        <w:rPr>
          <w:rFonts w:ascii="Times New Roman" w:hint="eastAsia"/>
          <w:sz w:val="24"/>
        </w:rPr>
        <w:t xml:space="preserve"> </w:t>
      </w:r>
      <w:r w:rsidR="007130C3">
        <w:rPr>
          <w:rFonts w:ascii="Times New Roman" w:hint="eastAsia"/>
          <w:sz w:val="24"/>
        </w:rPr>
        <w:t>In other words, it appears that the investment decisions made by foreign investors affect the F/X exposures, but the F/X exposures do not affect the foreign investors</w:t>
      </w:r>
      <w:r w:rsidR="007130C3">
        <w:rPr>
          <w:rFonts w:ascii="Times New Roman"/>
          <w:sz w:val="24"/>
        </w:rPr>
        <w:t>’</w:t>
      </w:r>
      <w:r w:rsidR="007130C3">
        <w:rPr>
          <w:rFonts w:ascii="Times New Roman" w:hint="eastAsia"/>
          <w:sz w:val="24"/>
        </w:rPr>
        <w:t xml:space="preserve"> investment decisions.  </w:t>
      </w:r>
      <w:r w:rsidR="00D15681">
        <w:rPr>
          <w:rFonts w:ascii="Times New Roman" w:hint="eastAsia"/>
          <w:sz w:val="24"/>
        </w:rPr>
        <w:t>A</w:t>
      </w:r>
      <w:r w:rsidR="00AE103E">
        <w:rPr>
          <w:rFonts w:ascii="Times New Roman" w:hint="eastAsia"/>
          <w:sz w:val="24"/>
        </w:rPr>
        <w:t xml:space="preserve">s a result, we can safely </w:t>
      </w:r>
      <w:r w:rsidR="007130C3">
        <w:rPr>
          <w:rFonts w:ascii="Times New Roman" w:hint="eastAsia"/>
          <w:sz w:val="24"/>
        </w:rPr>
        <w:t>proceed with the assumption</w:t>
      </w:r>
      <w:r w:rsidR="00AE103E">
        <w:rPr>
          <w:rFonts w:ascii="Times New Roman" w:hint="eastAsia"/>
          <w:sz w:val="24"/>
        </w:rPr>
        <w:t xml:space="preserve"> that the endogeneity problem is not a </w:t>
      </w:r>
      <w:r w:rsidR="001B4182">
        <w:rPr>
          <w:rFonts w:ascii="Times New Roman" w:hint="eastAsia"/>
          <w:sz w:val="24"/>
        </w:rPr>
        <w:t xml:space="preserve">significant </w:t>
      </w:r>
      <w:r w:rsidR="00AE103E">
        <w:rPr>
          <w:rFonts w:ascii="Times New Roman"/>
          <w:sz w:val="24"/>
        </w:rPr>
        <w:t>concern</w:t>
      </w:r>
      <w:r w:rsidR="00AE103E">
        <w:rPr>
          <w:rFonts w:ascii="Times New Roman" w:hint="eastAsia"/>
          <w:sz w:val="24"/>
        </w:rPr>
        <w:t xml:space="preserve"> in our analyses. </w:t>
      </w:r>
    </w:p>
    <w:p w:rsidR="00740894" w:rsidRDefault="00740894" w:rsidP="00740894">
      <w:pPr>
        <w:wordWrap/>
        <w:rPr>
          <w:rFonts w:ascii="Times New Roman"/>
          <w:sz w:val="24"/>
        </w:rPr>
      </w:pPr>
    </w:p>
    <w:p w:rsidR="00D15681" w:rsidRDefault="00D15681">
      <w:pPr>
        <w:widowControl/>
        <w:wordWrap/>
        <w:autoSpaceDE/>
        <w:autoSpaceDN/>
        <w:jc w:val="left"/>
        <w:rPr>
          <w:rFonts w:ascii="Times New Roman"/>
          <w:b/>
          <w:sz w:val="24"/>
        </w:rPr>
      </w:pPr>
    </w:p>
    <w:p w:rsidR="00A22F5E" w:rsidRDefault="00A22F5E" w:rsidP="00A22F5E">
      <w:pPr>
        <w:tabs>
          <w:tab w:val="left" w:pos="5409"/>
        </w:tabs>
        <w:wordWrap/>
        <w:outlineLvl w:val="0"/>
        <w:rPr>
          <w:rFonts w:ascii="Times New Roman"/>
          <w:b/>
          <w:sz w:val="24"/>
        </w:rPr>
      </w:pPr>
      <w:r w:rsidRPr="003A05AE">
        <w:rPr>
          <w:rFonts w:ascii="Times New Roman"/>
          <w:b/>
          <w:sz w:val="24"/>
        </w:rPr>
        <w:lastRenderedPageBreak/>
        <w:t>I</w:t>
      </w:r>
      <w:r>
        <w:rPr>
          <w:rFonts w:ascii="Times New Roman" w:hint="eastAsia"/>
          <w:b/>
          <w:sz w:val="24"/>
        </w:rPr>
        <w:t>V</w:t>
      </w:r>
      <w:r w:rsidRPr="003A05AE">
        <w:rPr>
          <w:rFonts w:ascii="Times New Roman"/>
          <w:b/>
          <w:sz w:val="24"/>
        </w:rPr>
        <w:t xml:space="preserve">.  </w:t>
      </w:r>
      <w:r>
        <w:rPr>
          <w:rFonts w:ascii="Times New Roman" w:hint="eastAsia"/>
          <w:b/>
          <w:sz w:val="24"/>
        </w:rPr>
        <w:t>Conclusion</w:t>
      </w:r>
    </w:p>
    <w:p w:rsidR="00F7160F" w:rsidRDefault="00F7160F" w:rsidP="00FE176A">
      <w:pPr>
        <w:wordWrap/>
        <w:rPr>
          <w:rFonts w:hAnsi="바탕"/>
          <w:sz w:val="22"/>
          <w:szCs w:val="22"/>
        </w:rPr>
      </w:pPr>
    </w:p>
    <w:p w:rsidR="00F7160F" w:rsidRPr="001B4182" w:rsidRDefault="00F7160F" w:rsidP="00ED46DC">
      <w:pPr>
        <w:wordWrap/>
        <w:ind w:firstLine="800"/>
        <w:rPr>
          <w:rFonts w:ascii="Times New Roman"/>
          <w:sz w:val="24"/>
        </w:rPr>
      </w:pPr>
      <w:r w:rsidRPr="001B4182">
        <w:rPr>
          <w:rFonts w:ascii="Times New Roman" w:hint="eastAsia"/>
          <w:sz w:val="24"/>
        </w:rPr>
        <w:t xml:space="preserve">In this paper, </w:t>
      </w:r>
      <w:r w:rsidR="00822D7D" w:rsidRPr="001B4182">
        <w:rPr>
          <w:rFonts w:ascii="Times New Roman" w:hint="eastAsia"/>
          <w:sz w:val="24"/>
        </w:rPr>
        <w:t xml:space="preserve">using trade weighted currency index and monthly stock returns on 571 Korean firms from 2000 to 2006, </w:t>
      </w:r>
      <w:r w:rsidRPr="001B4182">
        <w:rPr>
          <w:rFonts w:ascii="Times New Roman" w:hint="eastAsia"/>
          <w:sz w:val="24"/>
        </w:rPr>
        <w:t xml:space="preserve">we estimate four types of </w:t>
      </w:r>
      <w:r w:rsidRPr="001B4182">
        <w:rPr>
          <w:rFonts w:ascii="Times New Roman"/>
          <w:sz w:val="24"/>
        </w:rPr>
        <w:t>F/X exposure</w:t>
      </w:r>
      <w:r w:rsidRPr="001B4182">
        <w:rPr>
          <w:rFonts w:ascii="Times New Roman" w:hint="eastAsia"/>
          <w:sz w:val="24"/>
        </w:rPr>
        <w:t>s</w:t>
      </w:r>
      <w:r w:rsidR="00822D7D" w:rsidRPr="001B4182">
        <w:rPr>
          <w:rFonts w:ascii="Times New Roman" w:hint="eastAsia"/>
          <w:sz w:val="24"/>
        </w:rPr>
        <w:t xml:space="preserve">: appreciation, depreciation, volatility and lag exposures. </w:t>
      </w:r>
      <w:r w:rsidRPr="001B4182">
        <w:rPr>
          <w:rFonts w:ascii="Times New Roman" w:hint="eastAsia"/>
          <w:sz w:val="24"/>
        </w:rPr>
        <w:t xml:space="preserve"> </w:t>
      </w:r>
      <w:r w:rsidR="00822D7D" w:rsidRPr="001B4182">
        <w:rPr>
          <w:rFonts w:ascii="Times New Roman" w:hint="eastAsia"/>
          <w:sz w:val="24"/>
        </w:rPr>
        <w:t xml:space="preserve">We then </w:t>
      </w:r>
      <w:r w:rsidRPr="001B4182">
        <w:rPr>
          <w:rFonts w:ascii="Times New Roman" w:hint="eastAsia"/>
          <w:sz w:val="24"/>
        </w:rPr>
        <w:t xml:space="preserve">analyze how these exposures are affected </w:t>
      </w:r>
      <w:r w:rsidR="00D15681" w:rsidRPr="001B4182">
        <w:rPr>
          <w:rFonts w:ascii="Times New Roman" w:hint="eastAsia"/>
          <w:sz w:val="24"/>
        </w:rPr>
        <w:t xml:space="preserve">by </w:t>
      </w:r>
      <w:r w:rsidRPr="001B4182">
        <w:rPr>
          <w:rFonts w:ascii="Times New Roman" w:hint="eastAsia"/>
          <w:sz w:val="24"/>
        </w:rPr>
        <w:t xml:space="preserve">foreign ownership. </w:t>
      </w:r>
      <w:r w:rsidR="001B4182" w:rsidRPr="001B4182">
        <w:rPr>
          <w:rFonts w:ascii="Times New Roman" w:hint="eastAsia"/>
          <w:sz w:val="24"/>
        </w:rPr>
        <w:t xml:space="preserve">Among other things, we find that during months of home currency depreciation, the stock returns of firms with a higher ownership experience a greater negative shock, but during months of increased exchange rate volatility, it is the firms with a lower ownership that receive a greater negative shock. Overall, </w:t>
      </w:r>
      <w:r w:rsidR="001B4182" w:rsidRPr="001B4182">
        <w:rPr>
          <w:rFonts w:ascii="Times New Roman"/>
          <w:sz w:val="24"/>
        </w:rPr>
        <w:t>various</w:t>
      </w:r>
      <w:r w:rsidR="001B4182" w:rsidRPr="001B4182">
        <w:rPr>
          <w:rFonts w:ascii="Times New Roman" w:hint="eastAsia"/>
          <w:sz w:val="24"/>
        </w:rPr>
        <w:t xml:space="preserve"> firm </w:t>
      </w:r>
      <w:r w:rsidR="001B4182" w:rsidRPr="001B4182">
        <w:rPr>
          <w:rFonts w:ascii="Times New Roman"/>
          <w:sz w:val="24"/>
        </w:rPr>
        <w:t>characteristics</w:t>
      </w:r>
      <w:r w:rsidR="001B4182" w:rsidRPr="001B4182">
        <w:rPr>
          <w:rFonts w:ascii="Times New Roman" w:hint="eastAsia"/>
          <w:sz w:val="24"/>
        </w:rPr>
        <w:t xml:space="preserve"> are found to affect the F/X exposures in different directions, weakening the significance of them.  This finding helps explain the previously documented weak association between exchange rates and stock returns.</w:t>
      </w:r>
    </w:p>
    <w:p w:rsidR="00ED46DC" w:rsidRPr="00F7160F" w:rsidRDefault="00ED46DC" w:rsidP="00ED46DC">
      <w:pPr>
        <w:wordWrap/>
        <w:ind w:firstLine="800"/>
        <w:rPr>
          <w:rFonts w:ascii="Times New Roman"/>
          <w:sz w:val="24"/>
        </w:rPr>
      </w:pPr>
      <w:r w:rsidRPr="001B4182">
        <w:rPr>
          <w:rFonts w:ascii="Times New Roman" w:hint="eastAsia"/>
          <w:sz w:val="24"/>
        </w:rPr>
        <w:t xml:space="preserve">This study can be meaningfully extended by further investigating the links </w:t>
      </w:r>
      <w:r w:rsidRPr="001B4182">
        <w:rPr>
          <w:rFonts w:ascii="Times New Roman"/>
          <w:sz w:val="24"/>
        </w:rPr>
        <w:t>between</w:t>
      </w:r>
      <w:r w:rsidRPr="001B4182">
        <w:rPr>
          <w:rFonts w:ascii="Times New Roman" w:hint="eastAsia"/>
          <w:sz w:val="24"/>
        </w:rPr>
        <w:t xml:space="preserve"> foreign ownership and F/X exposures.  Are the positive or negative F/X exposures stemming from buying and selling decisions by the foreign investors?</w:t>
      </w:r>
      <w:r w:rsidR="006C0537" w:rsidRPr="001B4182">
        <w:rPr>
          <w:rFonts w:ascii="Times New Roman" w:hint="eastAsia"/>
          <w:sz w:val="24"/>
        </w:rPr>
        <w:t xml:space="preserve">  </w:t>
      </w:r>
      <w:r w:rsidR="006E4AD3" w:rsidRPr="001B4182">
        <w:rPr>
          <w:rFonts w:ascii="Times New Roman" w:hint="eastAsia"/>
          <w:sz w:val="24"/>
        </w:rPr>
        <w:t xml:space="preserve">The answer to this question is only possible if the data on </w:t>
      </w:r>
      <w:r w:rsidR="006E4AD3" w:rsidRPr="001B4182">
        <w:rPr>
          <w:rFonts w:ascii="Times New Roman"/>
          <w:sz w:val="24"/>
        </w:rPr>
        <w:t>‘</w:t>
      </w:r>
      <w:r w:rsidR="006E4AD3" w:rsidRPr="001B4182">
        <w:rPr>
          <w:rFonts w:ascii="Times New Roman" w:hint="eastAsia"/>
          <w:sz w:val="24"/>
        </w:rPr>
        <w:t>buying</w:t>
      </w:r>
      <w:r w:rsidR="006E4AD3" w:rsidRPr="001B4182">
        <w:rPr>
          <w:rFonts w:ascii="Times New Roman"/>
          <w:sz w:val="24"/>
        </w:rPr>
        <w:t>’</w:t>
      </w:r>
      <w:r w:rsidR="006E4AD3" w:rsidRPr="001B4182">
        <w:rPr>
          <w:rFonts w:ascii="Times New Roman" w:hint="eastAsia"/>
          <w:sz w:val="24"/>
        </w:rPr>
        <w:t xml:space="preserve"> or </w:t>
      </w:r>
      <w:r w:rsidR="006E4AD3" w:rsidRPr="001B4182">
        <w:rPr>
          <w:rFonts w:ascii="Times New Roman"/>
          <w:sz w:val="24"/>
        </w:rPr>
        <w:t>‘</w:t>
      </w:r>
      <w:r w:rsidR="006E4AD3" w:rsidRPr="001B4182">
        <w:rPr>
          <w:rFonts w:ascii="Times New Roman" w:hint="eastAsia"/>
          <w:sz w:val="24"/>
        </w:rPr>
        <w:t>selling</w:t>
      </w:r>
      <w:r w:rsidR="006E4AD3" w:rsidRPr="001B4182">
        <w:rPr>
          <w:rFonts w:ascii="Times New Roman"/>
          <w:sz w:val="24"/>
        </w:rPr>
        <w:t>’</w:t>
      </w:r>
      <w:r w:rsidR="006E4AD3" w:rsidRPr="001B4182">
        <w:rPr>
          <w:rFonts w:ascii="Times New Roman" w:hint="eastAsia"/>
          <w:sz w:val="24"/>
        </w:rPr>
        <w:t xml:space="preserve"> of foreign investors on individuals stocks are </w:t>
      </w:r>
      <w:r w:rsidR="006E4AD3" w:rsidRPr="001B4182">
        <w:rPr>
          <w:rFonts w:ascii="Times New Roman"/>
          <w:sz w:val="24"/>
        </w:rPr>
        <w:t>available</w:t>
      </w:r>
      <w:r w:rsidR="006E4AD3" w:rsidRPr="001B4182">
        <w:rPr>
          <w:rFonts w:ascii="Times New Roman" w:hint="eastAsia"/>
          <w:sz w:val="24"/>
        </w:rPr>
        <w:t xml:space="preserve"> on a higher frequency.  Currently, over </w:t>
      </w:r>
      <w:r w:rsidR="001B4182">
        <w:rPr>
          <w:rFonts w:ascii="Times New Roman" w:hint="eastAsia"/>
          <w:sz w:val="24"/>
        </w:rPr>
        <w:t>the</w:t>
      </w:r>
      <w:r w:rsidR="006E4AD3" w:rsidRPr="001B4182">
        <w:rPr>
          <w:rFonts w:ascii="Times New Roman" w:hint="eastAsia"/>
          <w:sz w:val="24"/>
        </w:rPr>
        <w:t xml:space="preserve"> sample period</w:t>
      </w:r>
      <w:r w:rsidR="001B4182">
        <w:rPr>
          <w:rFonts w:ascii="Times New Roman" w:hint="eastAsia"/>
          <w:sz w:val="24"/>
        </w:rPr>
        <w:t xml:space="preserve"> used in this study</w:t>
      </w:r>
      <w:r w:rsidR="006E4AD3" w:rsidRPr="001B4182">
        <w:rPr>
          <w:rFonts w:ascii="Times New Roman" w:hint="eastAsia"/>
          <w:sz w:val="24"/>
        </w:rPr>
        <w:t xml:space="preserve">, the ownership data </w:t>
      </w:r>
      <w:r w:rsidR="006E4AD3">
        <w:rPr>
          <w:rFonts w:ascii="Times New Roman" w:hint="eastAsia"/>
          <w:sz w:val="24"/>
        </w:rPr>
        <w:t>is available only on the yearly basis.  Recently, however, the data on foreign investors</w:t>
      </w:r>
      <w:r w:rsidR="006E4AD3">
        <w:rPr>
          <w:rFonts w:ascii="Times New Roman"/>
          <w:sz w:val="24"/>
        </w:rPr>
        <w:t>’</w:t>
      </w:r>
      <w:r w:rsidR="006E4AD3">
        <w:rPr>
          <w:rFonts w:ascii="Times New Roman" w:hint="eastAsia"/>
          <w:sz w:val="24"/>
        </w:rPr>
        <w:t xml:space="preserve"> net buying or net selling became available on the daily basis.  When enough data is accumulated, we hope to uncover the link between foreign ownership and the F/X exposures.</w:t>
      </w:r>
    </w:p>
    <w:p w:rsidR="00F7160F" w:rsidRPr="00F7160F" w:rsidRDefault="00F7160F" w:rsidP="00F7160F">
      <w:pPr>
        <w:wordWrap/>
        <w:ind w:firstLine="800"/>
        <w:rPr>
          <w:rFonts w:ascii="Times New Roman"/>
          <w:sz w:val="24"/>
        </w:rPr>
      </w:pPr>
    </w:p>
    <w:p w:rsidR="0001470D" w:rsidRPr="00FE176A" w:rsidRDefault="00A76136" w:rsidP="00C90821">
      <w:pPr>
        <w:wordWrap/>
        <w:snapToGrid w:val="0"/>
        <w:rPr>
          <w:rFonts w:ascii="Times New Roman"/>
          <w:sz w:val="24"/>
        </w:rPr>
      </w:pPr>
      <w:r>
        <w:rPr>
          <w:rFonts w:hAnsi="바탕"/>
          <w:sz w:val="22"/>
          <w:szCs w:val="22"/>
        </w:rPr>
        <w:br w:type="page"/>
      </w:r>
      <w:r w:rsidR="0001470D" w:rsidRPr="00EC1983">
        <w:rPr>
          <w:rFonts w:ascii="Times New Roman" w:hint="eastAsia"/>
          <w:b/>
          <w:snapToGrid w:val="0"/>
          <w:kern w:val="0"/>
          <w:sz w:val="24"/>
        </w:rPr>
        <w:lastRenderedPageBreak/>
        <w:t>R</w:t>
      </w:r>
      <w:r w:rsidR="0001470D" w:rsidRPr="00EC1983">
        <w:rPr>
          <w:rFonts w:ascii="Times New Roman"/>
          <w:b/>
          <w:snapToGrid w:val="0"/>
          <w:kern w:val="0"/>
          <w:sz w:val="24"/>
          <w:lang w:eastAsia="en-US"/>
        </w:rPr>
        <w:t xml:space="preserve">eferences </w:t>
      </w:r>
    </w:p>
    <w:p w:rsidR="0001470D" w:rsidRPr="00C90821" w:rsidRDefault="0001470D" w:rsidP="00C90821">
      <w:pPr>
        <w:wordWrap/>
        <w:autoSpaceDE/>
        <w:autoSpaceDN/>
        <w:snapToGrid w:val="0"/>
        <w:rPr>
          <w:rFonts w:ascii="Times New Roman"/>
          <w:snapToGrid w:val="0"/>
          <w:kern w:val="0"/>
          <w:sz w:val="23"/>
          <w:szCs w:val="23"/>
          <w:lang w:eastAsia="en-US"/>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lang w:eastAsia="en-US"/>
        </w:rPr>
      </w:pPr>
      <w:r w:rsidRPr="00C90821">
        <w:rPr>
          <w:rFonts w:ascii="Times New Roman"/>
          <w:kern w:val="0"/>
          <w:sz w:val="23"/>
          <w:szCs w:val="23"/>
          <w:lang w:eastAsia="en-US"/>
        </w:rPr>
        <w:t>Adler, M. and B Dumas</w:t>
      </w:r>
      <w:r w:rsidRPr="00C90821">
        <w:rPr>
          <w:rFonts w:ascii="Times New Roman" w:hint="eastAsia"/>
          <w:kern w:val="0"/>
          <w:sz w:val="23"/>
          <w:szCs w:val="23"/>
        </w:rPr>
        <w:t xml:space="preserve">, </w:t>
      </w:r>
      <w:r w:rsidRPr="00C90821">
        <w:rPr>
          <w:rFonts w:ascii="Times New Roman"/>
          <w:kern w:val="0"/>
          <w:sz w:val="23"/>
          <w:szCs w:val="23"/>
          <w:lang w:eastAsia="en-US"/>
        </w:rPr>
        <w:t xml:space="preserve">1984, Exposure to Currency Risk: Definition and Measurement, </w:t>
      </w:r>
      <w:r w:rsidRPr="00C90821">
        <w:rPr>
          <w:rFonts w:ascii="Times New Roman"/>
          <w:i/>
          <w:kern w:val="0"/>
          <w:sz w:val="23"/>
          <w:szCs w:val="23"/>
          <w:lang w:eastAsia="en-US"/>
        </w:rPr>
        <w:t>Financial Management</w:t>
      </w:r>
      <w:r w:rsidRPr="00C90821">
        <w:rPr>
          <w:rFonts w:ascii="Times New Roman"/>
          <w:kern w:val="0"/>
          <w:sz w:val="23"/>
          <w:szCs w:val="23"/>
          <w:lang w:eastAsia="en-US"/>
        </w:rPr>
        <w:t xml:space="preserve"> 13, 41-50.</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B456D8"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Marsden</w:t>
      </w:r>
      <w:r w:rsidRPr="00C90821">
        <w:rPr>
          <w:rFonts w:ascii="Times New Roman" w:hint="eastAsia"/>
          <w:kern w:val="0"/>
          <w:sz w:val="23"/>
          <w:szCs w:val="23"/>
        </w:rPr>
        <w:t>,</w:t>
      </w:r>
      <w:r w:rsidRPr="00C90821">
        <w:rPr>
          <w:rFonts w:ascii="Times New Roman"/>
          <w:kern w:val="0"/>
          <w:sz w:val="23"/>
          <w:szCs w:val="23"/>
          <w:lang w:eastAsia="en-US"/>
        </w:rPr>
        <w:t xml:space="preserve"> </w:t>
      </w:r>
      <w:r w:rsidR="0001470D" w:rsidRPr="00C90821">
        <w:rPr>
          <w:rFonts w:ascii="Times New Roman"/>
          <w:kern w:val="0"/>
          <w:sz w:val="23"/>
          <w:szCs w:val="23"/>
          <w:lang w:eastAsia="en-US"/>
        </w:rPr>
        <w:t>A</w:t>
      </w:r>
      <w:r w:rsidRPr="00C90821">
        <w:rPr>
          <w:rFonts w:ascii="Times New Roman" w:hint="eastAsia"/>
          <w:kern w:val="0"/>
          <w:sz w:val="23"/>
          <w:szCs w:val="23"/>
        </w:rPr>
        <w:t>.</w:t>
      </w:r>
      <w:r w:rsidR="0001470D" w:rsidRPr="00C90821">
        <w:rPr>
          <w:rFonts w:ascii="Times New Roman"/>
          <w:kern w:val="0"/>
          <w:sz w:val="23"/>
          <w:szCs w:val="23"/>
          <w:lang w:eastAsia="en-US"/>
        </w:rPr>
        <w:t xml:space="preserve"> and Andrew K. Prevost, 2005, Derivatives Use, Corporate Governance, and Legislative</w:t>
      </w:r>
      <w:r w:rsidR="0001470D" w:rsidRPr="00C90821">
        <w:rPr>
          <w:rFonts w:ascii="Times New Roman"/>
          <w:i/>
          <w:kern w:val="0"/>
          <w:sz w:val="23"/>
          <w:szCs w:val="23"/>
          <w:lang w:eastAsia="en-US"/>
        </w:rPr>
        <w:t>, Journal of Business Finance &amp; Accounting</w:t>
      </w:r>
      <w:r w:rsidR="0001470D" w:rsidRPr="00C90821">
        <w:rPr>
          <w:rFonts w:ascii="Times New Roman"/>
          <w:kern w:val="0"/>
          <w:sz w:val="23"/>
          <w:szCs w:val="23"/>
          <w:lang w:eastAsia="en-US"/>
        </w:rPr>
        <w:t xml:space="preserve"> 32, </w:t>
      </w:r>
      <w:r w:rsidR="0001470D" w:rsidRPr="00C90821">
        <w:rPr>
          <w:rFonts w:ascii="Times New Roman" w:hint="eastAsia"/>
          <w:kern w:val="0"/>
          <w:sz w:val="23"/>
          <w:szCs w:val="23"/>
        </w:rPr>
        <w:t>255</w:t>
      </w:r>
      <w:r w:rsidR="0001470D" w:rsidRPr="00C90821">
        <w:rPr>
          <w:rFonts w:ascii="Times New Roman"/>
          <w:kern w:val="0"/>
          <w:sz w:val="23"/>
          <w:szCs w:val="23"/>
          <w:lang w:eastAsia="en-US"/>
        </w:rPr>
        <w:t>-</w:t>
      </w:r>
      <w:r w:rsidR="0001470D" w:rsidRPr="00C90821">
        <w:rPr>
          <w:rFonts w:ascii="Times New Roman" w:hint="eastAsia"/>
          <w:kern w:val="0"/>
          <w:sz w:val="23"/>
          <w:szCs w:val="23"/>
        </w:rPr>
        <w:t>295</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ahoma" w:hAnsi="Tahoma" w:cs="Tahoma"/>
          <w:snapToGrid w:val="0"/>
          <w:color w:val="000000"/>
          <w:kern w:val="0"/>
          <w:sz w:val="23"/>
          <w:szCs w:val="23"/>
        </w:rPr>
      </w:pPr>
    </w:p>
    <w:p w:rsidR="0001470D" w:rsidRPr="00C90821" w:rsidRDefault="00B456D8"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Allayannis, G.</w:t>
      </w:r>
      <w:r w:rsidR="0001470D" w:rsidRPr="00C90821">
        <w:rPr>
          <w:rFonts w:ascii="Times New Roman"/>
          <w:kern w:val="0"/>
          <w:sz w:val="23"/>
          <w:szCs w:val="23"/>
          <w:lang w:eastAsia="en-US"/>
        </w:rPr>
        <w:t xml:space="preserve"> </w:t>
      </w:r>
      <w:r w:rsidR="0001470D" w:rsidRPr="00C90821">
        <w:rPr>
          <w:rFonts w:ascii="Times New Roman" w:hint="eastAsia"/>
          <w:kern w:val="0"/>
          <w:sz w:val="23"/>
          <w:szCs w:val="23"/>
        </w:rPr>
        <w:t>and</w:t>
      </w:r>
      <w:r w:rsidR="0001470D" w:rsidRPr="00C90821">
        <w:rPr>
          <w:rFonts w:ascii="Times New Roman"/>
          <w:kern w:val="0"/>
          <w:sz w:val="23"/>
          <w:szCs w:val="23"/>
          <w:lang w:eastAsia="en-US"/>
        </w:rPr>
        <w:t xml:space="preserve"> </w:t>
      </w:r>
      <w:r w:rsidR="00F75FA2" w:rsidRPr="00C90821">
        <w:rPr>
          <w:rFonts w:ascii="Times New Roman"/>
          <w:kern w:val="0"/>
          <w:sz w:val="23"/>
          <w:szCs w:val="23"/>
          <w:lang w:eastAsia="en-US"/>
        </w:rPr>
        <w:t>J. P.</w:t>
      </w:r>
      <w:r w:rsidR="00F75FA2" w:rsidRPr="00C90821">
        <w:rPr>
          <w:rFonts w:ascii="Times New Roman" w:hint="eastAsia"/>
          <w:kern w:val="0"/>
          <w:sz w:val="23"/>
          <w:szCs w:val="23"/>
        </w:rPr>
        <w:t xml:space="preserve"> </w:t>
      </w:r>
      <w:r w:rsidR="00F75FA2" w:rsidRPr="00C90821">
        <w:rPr>
          <w:rFonts w:ascii="Times New Roman"/>
          <w:kern w:val="0"/>
          <w:sz w:val="23"/>
          <w:szCs w:val="23"/>
          <w:lang w:eastAsia="en-US"/>
        </w:rPr>
        <w:t>Weston</w:t>
      </w:r>
      <w:r w:rsidR="0001470D" w:rsidRPr="00C90821">
        <w:rPr>
          <w:rFonts w:ascii="Times New Roman" w:hint="eastAsia"/>
          <w:kern w:val="0"/>
          <w:sz w:val="23"/>
          <w:szCs w:val="23"/>
        </w:rPr>
        <w:t xml:space="preserve">, </w:t>
      </w:r>
      <w:r w:rsidR="0001470D" w:rsidRPr="00C90821">
        <w:rPr>
          <w:rFonts w:ascii="Times New Roman"/>
          <w:kern w:val="0"/>
          <w:sz w:val="23"/>
          <w:szCs w:val="23"/>
          <w:lang w:eastAsia="en-US"/>
        </w:rPr>
        <w:t>2001</w:t>
      </w:r>
      <w:r w:rsidR="0001470D" w:rsidRPr="00C90821">
        <w:rPr>
          <w:rFonts w:ascii="Times New Roman" w:hint="eastAsia"/>
          <w:kern w:val="0"/>
          <w:sz w:val="23"/>
          <w:szCs w:val="23"/>
        </w:rPr>
        <w:t>,</w:t>
      </w:r>
      <w:r w:rsidR="0001470D" w:rsidRPr="00C90821">
        <w:rPr>
          <w:rFonts w:ascii="Times New Roman"/>
          <w:kern w:val="0"/>
          <w:sz w:val="23"/>
          <w:szCs w:val="23"/>
          <w:lang w:eastAsia="en-US"/>
        </w:rPr>
        <w:t xml:space="preserve"> The Use of Foreign Currency Derivatives and Firm Market Value</w:t>
      </w:r>
      <w:r w:rsidR="0001470D" w:rsidRPr="00C90821">
        <w:rPr>
          <w:rFonts w:ascii="Times New Roman" w:hint="eastAsia"/>
          <w:kern w:val="0"/>
          <w:sz w:val="23"/>
          <w:szCs w:val="23"/>
        </w:rPr>
        <w:t>,</w:t>
      </w:r>
      <w:r w:rsidR="0001470D" w:rsidRPr="00C90821">
        <w:rPr>
          <w:rFonts w:ascii="Times New Roman"/>
          <w:kern w:val="0"/>
          <w:sz w:val="23"/>
          <w:szCs w:val="23"/>
          <w:lang w:eastAsia="en-US"/>
        </w:rPr>
        <w:t xml:space="preserve"> </w:t>
      </w:r>
      <w:r w:rsidR="0001470D" w:rsidRPr="00C90821">
        <w:rPr>
          <w:rFonts w:ascii="Times New Roman"/>
          <w:i/>
          <w:kern w:val="0"/>
          <w:sz w:val="23"/>
          <w:szCs w:val="23"/>
          <w:lang w:eastAsia="en-US"/>
        </w:rPr>
        <w:t>The Review of Financial Studies</w:t>
      </w:r>
      <w:r w:rsidR="0001470D" w:rsidRPr="00C90821">
        <w:rPr>
          <w:rFonts w:ascii="Times New Roman"/>
          <w:kern w:val="0"/>
          <w:sz w:val="23"/>
          <w:szCs w:val="23"/>
          <w:lang w:eastAsia="en-US"/>
        </w:rPr>
        <w:t>, 14, 243-276.</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F75FA2" w:rsidRPr="00C90821" w:rsidRDefault="00F75FA2" w:rsidP="00C90821">
      <w:pPr>
        <w:wordWrap/>
        <w:snapToGrid w:val="0"/>
        <w:rPr>
          <w:rFonts w:ascii="Times New Roman"/>
          <w:kern w:val="0"/>
          <w:sz w:val="23"/>
          <w:szCs w:val="23"/>
        </w:rPr>
      </w:pPr>
      <w:r w:rsidRPr="00C90821">
        <w:rPr>
          <w:rFonts w:ascii="Times New Roman"/>
          <w:kern w:val="0"/>
          <w:sz w:val="23"/>
          <w:szCs w:val="23"/>
        </w:rPr>
        <w:t>Bae, K</w:t>
      </w:r>
      <w:r w:rsidRPr="00C90821">
        <w:rPr>
          <w:rFonts w:ascii="Times New Roman" w:hint="eastAsia"/>
          <w:kern w:val="0"/>
          <w:sz w:val="23"/>
          <w:szCs w:val="23"/>
        </w:rPr>
        <w:t>.</w:t>
      </w:r>
      <w:r w:rsidRPr="00C90821">
        <w:rPr>
          <w:rFonts w:ascii="Times New Roman"/>
          <w:kern w:val="0"/>
          <w:sz w:val="23"/>
          <w:szCs w:val="23"/>
        </w:rPr>
        <w:t>, K</w:t>
      </w:r>
      <w:r w:rsidRPr="00C90821">
        <w:rPr>
          <w:rFonts w:ascii="Times New Roman" w:hint="eastAsia"/>
          <w:kern w:val="0"/>
          <w:sz w:val="23"/>
          <w:szCs w:val="23"/>
        </w:rPr>
        <w:t>.</w:t>
      </w:r>
      <w:r w:rsidRPr="00C90821">
        <w:rPr>
          <w:rFonts w:ascii="Times New Roman"/>
          <w:kern w:val="0"/>
          <w:sz w:val="23"/>
          <w:szCs w:val="23"/>
        </w:rPr>
        <w:t xml:space="preserve"> Chan and A</w:t>
      </w:r>
      <w:r w:rsidRPr="00C90821">
        <w:rPr>
          <w:rFonts w:ascii="Times New Roman" w:hint="eastAsia"/>
          <w:kern w:val="0"/>
          <w:sz w:val="23"/>
          <w:szCs w:val="23"/>
        </w:rPr>
        <w:t>.</w:t>
      </w:r>
      <w:r w:rsidRPr="00C90821">
        <w:rPr>
          <w:rFonts w:ascii="Times New Roman"/>
          <w:kern w:val="0"/>
          <w:sz w:val="23"/>
          <w:szCs w:val="23"/>
        </w:rPr>
        <w:t xml:space="preserve"> Ng, 2004, Investibility and return volatility in emerging equity</w:t>
      </w:r>
      <w:r w:rsidRPr="00C90821">
        <w:rPr>
          <w:rFonts w:ascii="Times New Roman" w:hint="eastAsia"/>
          <w:kern w:val="0"/>
          <w:sz w:val="23"/>
          <w:szCs w:val="23"/>
        </w:rPr>
        <w:t xml:space="preserve"> </w:t>
      </w:r>
      <w:r w:rsidRPr="00C90821">
        <w:rPr>
          <w:rFonts w:ascii="Times New Roman"/>
          <w:kern w:val="0"/>
          <w:sz w:val="23"/>
          <w:szCs w:val="23"/>
        </w:rPr>
        <w:t xml:space="preserve">market, </w:t>
      </w:r>
      <w:r w:rsidRPr="00C90821">
        <w:rPr>
          <w:rFonts w:ascii="Times New Roman"/>
          <w:i/>
          <w:iCs/>
          <w:kern w:val="0"/>
          <w:sz w:val="23"/>
          <w:szCs w:val="23"/>
        </w:rPr>
        <w:t xml:space="preserve">Journal of Financial Economics </w:t>
      </w:r>
      <w:r w:rsidRPr="00C90821">
        <w:rPr>
          <w:rFonts w:ascii="Times New Roman"/>
          <w:kern w:val="0"/>
          <w:sz w:val="23"/>
          <w:szCs w:val="23"/>
        </w:rPr>
        <w:t>71, 239-263.</w:t>
      </w:r>
    </w:p>
    <w:p w:rsidR="00F75FA2" w:rsidRPr="00C90821" w:rsidRDefault="00F75FA2" w:rsidP="00C90821">
      <w:pPr>
        <w:pStyle w:val="ab"/>
        <w:wordWrap/>
        <w:rPr>
          <w:rFonts w:ascii="Times New Roman"/>
          <w:kern w:val="0"/>
          <w:sz w:val="23"/>
          <w:szCs w:val="23"/>
        </w:rPr>
      </w:pPr>
    </w:p>
    <w:p w:rsidR="00F75FA2" w:rsidRPr="00C90821" w:rsidRDefault="00F75FA2" w:rsidP="00C90821">
      <w:pPr>
        <w:pStyle w:val="ab"/>
        <w:wordWrap/>
        <w:jc w:val="both"/>
        <w:rPr>
          <w:rFonts w:ascii="Times New Roman"/>
          <w:sz w:val="23"/>
          <w:szCs w:val="23"/>
        </w:rPr>
      </w:pPr>
      <w:r w:rsidRPr="00C90821">
        <w:rPr>
          <w:rFonts w:ascii="Times New Roman"/>
          <w:kern w:val="0"/>
          <w:sz w:val="23"/>
          <w:szCs w:val="23"/>
        </w:rPr>
        <w:t>Kee-Hong Bae, A</w:t>
      </w:r>
      <w:r w:rsidRPr="00C90821">
        <w:rPr>
          <w:rFonts w:ascii="Times New Roman" w:hint="eastAsia"/>
          <w:kern w:val="0"/>
          <w:sz w:val="23"/>
          <w:szCs w:val="23"/>
        </w:rPr>
        <w:t>.</w:t>
      </w:r>
      <w:r w:rsidRPr="00C90821">
        <w:rPr>
          <w:rFonts w:ascii="Times New Roman"/>
          <w:kern w:val="0"/>
          <w:sz w:val="23"/>
          <w:szCs w:val="23"/>
        </w:rPr>
        <w:t xml:space="preserve"> Ozoguz and H</w:t>
      </w:r>
      <w:r w:rsidRPr="00C90821">
        <w:rPr>
          <w:rFonts w:ascii="Times New Roman" w:hint="eastAsia"/>
          <w:kern w:val="0"/>
          <w:sz w:val="23"/>
          <w:szCs w:val="23"/>
        </w:rPr>
        <w:t>.</w:t>
      </w:r>
      <w:r w:rsidRPr="00C90821">
        <w:rPr>
          <w:rFonts w:ascii="Times New Roman"/>
          <w:kern w:val="0"/>
          <w:sz w:val="23"/>
          <w:szCs w:val="23"/>
        </w:rPr>
        <w:t>Tan</w:t>
      </w:r>
      <w:r w:rsidRPr="00C90821">
        <w:rPr>
          <w:rFonts w:ascii="Times New Roman" w:hint="eastAsia"/>
          <w:kern w:val="0"/>
          <w:sz w:val="23"/>
          <w:szCs w:val="23"/>
        </w:rPr>
        <w:t xml:space="preserve">, 2008, </w:t>
      </w:r>
      <w:r w:rsidRPr="00C90821">
        <w:rPr>
          <w:rFonts w:ascii="Times New Roman"/>
          <w:bCs/>
          <w:kern w:val="0"/>
          <w:sz w:val="23"/>
          <w:szCs w:val="23"/>
        </w:rPr>
        <w:t xml:space="preserve">Do Foreigners Facilitate Information </w:t>
      </w:r>
      <w:r w:rsidRPr="00C90821">
        <w:rPr>
          <w:rFonts w:ascii="Times New Roman" w:hint="eastAsia"/>
          <w:bCs/>
          <w:kern w:val="0"/>
          <w:sz w:val="23"/>
          <w:szCs w:val="23"/>
        </w:rPr>
        <w:t>t</w:t>
      </w:r>
      <w:r w:rsidRPr="00C90821">
        <w:rPr>
          <w:rFonts w:ascii="Times New Roman"/>
          <w:bCs/>
          <w:kern w:val="0"/>
          <w:sz w:val="23"/>
          <w:szCs w:val="23"/>
        </w:rPr>
        <w:t>ransmission?</w:t>
      </w:r>
      <w:r w:rsidRPr="00C90821">
        <w:rPr>
          <w:rFonts w:ascii="Times New Roman" w:hint="eastAsia"/>
          <w:bCs/>
          <w:kern w:val="0"/>
          <w:sz w:val="23"/>
          <w:szCs w:val="23"/>
        </w:rPr>
        <w:t>, Working paper</w:t>
      </w:r>
    </w:p>
    <w:p w:rsidR="00F75FA2" w:rsidRPr="00C90821" w:rsidRDefault="00F75FA2"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B456D8" w:rsidRPr="00C90821" w:rsidRDefault="00B456D8"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rPr>
        <w:t>Bian, Aeryun and Jin-Wan Cho, 2008</w:t>
      </w:r>
    </w:p>
    <w:p w:rsidR="00B456D8" w:rsidRPr="00C90821" w:rsidRDefault="00B456D8"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Bodnar, G.M. and Gentry, W.M., 1993</w:t>
      </w:r>
      <w:r w:rsidRPr="00C90821">
        <w:rPr>
          <w:rFonts w:ascii="Times New Roman" w:hint="eastAsia"/>
          <w:kern w:val="0"/>
          <w:sz w:val="23"/>
          <w:szCs w:val="23"/>
        </w:rPr>
        <w:t>,</w:t>
      </w:r>
      <w:r w:rsidRPr="00C90821">
        <w:rPr>
          <w:rFonts w:ascii="Times New Roman"/>
          <w:kern w:val="0"/>
          <w:sz w:val="23"/>
          <w:szCs w:val="23"/>
          <w:lang w:eastAsia="en-US"/>
        </w:rPr>
        <w:t xml:space="preserve"> Exchange rate exposure and industry characteristics:</w:t>
      </w:r>
      <w:r w:rsidRPr="00C90821">
        <w:rPr>
          <w:rFonts w:ascii="Times New Roman" w:hint="eastAsia"/>
          <w:kern w:val="0"/>
          <w:sz w:val="23"/>
          <w:szCs w:val="23"/>
        </w:rPr>
        <w:t xml:space="preserve"> </w:t>
      </w:r>
      <w:r w:rsidRPr="00C90821">
        <w:rPr>
          <w:rFonts w:ascii="Times New Roman"/>
          <w:kern w:val="0"/>
          <w:sz w:val="23"/>
          <w:szCs w:val="23"/>
          <w:lang w:eastAsia="en-US"/>
        </w:rPr>
        <w:t xml:space="preserve">evidence from Canada, Japan, and the USA, </w:t>
      </w:r>
      <w:r w:rsidRPr="00C90821">
        <w:rPr>
          <w:rFonts w:ascii="Times New Roman"/>
          <w:i/>
          <w:kern w:val="0"/>
          <w:sz w:val="23"/>
          <w:szCs w:val="23"/>
          <w:lang w:eastAsia="en-US"/>
        </w:rPr>
        <w:t>Journal of International Money and Finance</w:t>
      </w:r>
      <w:r w:rsidRPr="00C90821">
        <w:rPr>
          <w:rFonts w:ascii="Times New Roman" w:hint="eastAsia"/>
          <w:kern w:val="0"/>
          <w:sz w:val="23"/>
          <w:szCs w:val="23"/>
        </w:rPr>
        <w:t xml:space="preserve"> </w:t>
      </w:r>
      <w:r w:rsidRPr="00C90821">
        <w:rPr>
          <w:rFonts w:ascii="Times New Roman"/>
          <w:kern w:val="0"/>
          <w:sz w:val="23"/>
          <w:szCs w:val="23"/>
          <w:lang w:eastAsia="en-US"/>
        </w:rPr>
        <w:t>12, 29-45.</w:t>
      </w:r>
    </w:p>
    <w:p w:rsidR="0001470D" w:rsidRPr="00C90821" w:rsidRDefault="0001470D" w:rsidP="00C90821">
      <w:pPr>
        <w:wordWrap/>
        <w:autoSpaceDE/>
        <w:autoSpaceDN/>
        <w:snapToGrid w:val="0"/>
        <w:rPr>
          <w:rFonts w:ascii="Times New Roman"/>
          <w:snapToGrid w:val="0"/>
          <w:kern w:val="0"/>
          <w:sz w:val="23"/>
          <w:szCs w:val="23"/>
          <w:lang w:eastAsia="en-US"/>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lang w:eastAsia="en-US"/>
        </w:rPr>
      </w:pPr>
      <w:r w:rsidRPr="00C90821">
        <w:rPr>
          <w:rFonts w:ascii="Times New Roman"/>
          <w:kern w:val="0"/>
          <w:sz w:val="23"/>
          <w:szCs w:val="23"/>
          <w:lang w:eastAsia="en-US"/>
        </w:rPr>
        <w:t>Chow, E. H. and H. L. Chen</w:t>
      </w:r>
      <w:r w:rsidRPr="00C90821">
        <w:rPr>
          <w:rFonts w:ascii="Times New Roman" w:hint="eastAsia"/>
          <w:kern w:val="0"/>
          <w:sz w:val="23"/>
          <w:szCs w:val="23"/>
        </w:rPr>
        <w:t xml:space="preserve">, </w:t>
      </w:r>
      <w:r w:rsidRPr="00C90821">
        <w:rPr>
          <w:rFonts w:ascii="Times New Roman"/>
          <w:kern w:val="0"/>
          <w:sz w:val="23"/>
          <w:szCs w:val="23"/>
          <w:lang w:eastAsia="en-US"/>
        </w:rPr>
        <w:t xml:space="preserve">1998, The Determinants of Foreign Exchange Rate Exposure: Evidence on Japanese Firms, </w:t>
      </w:r>
      <w:r w:rsidRPr="00C90821">
        <w:rPr>
          <w:rFonts w:ascii="Times New Roman"/>
          <w:i/>
          <w:kern w:val="0"/>
          <w:sz w:val="23"/>
          <w:szCs w:val="23"/>
          <w:lang w:eastAsia="en-US"/>
        </w:rPr>
        <w:t>Pacific-Basin Finance Journal</w:t>
      </w:r>
      <w:r w:rsidRPr="00C90821">
        <w:rPr>
          <w:rFonts w:ascii="Times New Roman"/>
          <w:kern w:val="0"/>
          <w:sz w:val="23"/>
          <w:szCs w:val="23"/>
          <w:lang w:eastAsia="en-US"/>
        </w:rPr>
        <w:t xml:space="preserve"> 6, 153-174.</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Chow, E. H., Lee, W. Y., and Solt, M. E., 1997, The Economic Exposure of U.S. Multinational Firms</w:t>
      </w:r>
      <w:r w:rsidRPr="00C90821">
        <w:rPr>
          <w:rFonts w:ascii="Times New Roman"/>
          <w:i/>
          <w:kern w:val="0"/>
          <w:sz w:val="23"/>
          <w:szCs w:val="23"/>
          <w:lang w:eastAsia="en-US"/>
        </w:rPr>
        <w:t>, Journal of Financial Research</w:t>
      </w:r>
      <w:r w:rsidRPr="00C90821">
        <w:rPr>
          <w:rFonts w:ascii="Times New Roman"/>
          <w:kern w:val="0"/>
          <w:sz w:val="23"/>
          <w:szCs w:val="23"/>
          <w:lang w:eastAsia="en-US"/>
        </w:rPr>
        <w:t xml:space="preserve"> 20, 191-210.</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hint="eastAsia"/>
          <w:kern w:val="0"/>
          <w:sz w:val="23"/>
          <w:szCs w:val="23"/>
        </w:rPr>
        <w:t xml:space="preserve">Di </w:t>
      </w:r>
      <w:r w:rsidRPr="00C90821">
        <w:rPr>
          <w:rFonts w:ascii="Times New Roman"/>
          <w:kern w:val="0"/>
          <w:sz w:val="23"/>
          <w:szCs w:val="23"/>
          <w:lang w:eastAsia="en-US"/>
        </w:rPr>
        <w:t xml:space="preserve">Iorio, D. I. and Faff, R., 2000, An Analysis of Asymmetry in Foreign Currency Exposure of the Australian Equities Market, </w:t>
      </w:r>
      <w:r w:rsidRPr="00C90821">
        <w:rPr>
          <w:rFonts w:ascii="Times New Roman"/>
          <w:i/>
          <w:kern w:val="0"/>
          <w:sz w:val="23"/>
          <w:szCs w:val="23"/>
          <w:lang w:eastAsia="en-US"/>
        </w:rPr>
        <w:t>Journal of Multinational Financial Management</w:t>
      </w:r>
      <w:r w:rsidRPr="00C90821">
        <w:rPr>
          <w:rFonts w:ascii="Times New Roman"/>
          <w:kern w:val="0"/>
          <w:sz w:val="23"/>
          <w:szCs w:val="23"/>
          <w:lang w:eastAsia="en-US"/>
        </w:rPr>
        <w:t xml:space="preserve"> 10, 133-159.</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7242F0" w:rsidRPr="007242F0" w:rsidRDefault="007242F0"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Pr>
          <w:rFonts w:ascii="Times New Roman" w:hint="eastAsia"/>
          <w:kern w:val="0"/>
          <w:sz w:val="23"/>
          <w:szCs w:val="23"/>
        </w:rPr>
        <w:t xml:space="preserve">Cliff, M. T. and D. J. Denis, 2004, Do Initial Public Offering Firms Purchase Analyst Coverage with Underpricing?, </w:t>
      </w:r>
      <w:r>
        <w:rPr>
          <w:rFonts w:ascii="Times New Roman" w:hint="eastAsia"/>
          <w:i/>
          <w:kern w:val="0"/>
          <w:sz w:val="23"/>
          <w:szCs w:val="23"/>
        </w:rPr>
        <w:t>Journal of Finance</w:t>
      </w:r>
      <w:r>
        <w:rPr>
          <w:rFonts w:ascii="Times New Roman" w:hint="eastAsia"/>
          <w:kern w:val="0"/>
          <w:sz w:val="23"/>
          <w:szCs w:val="23"/>
        </w:rPr>
        <w:t xml:space="preserve"> 59, No.6, 2871-2901.</w:t>
      </w:r>
    </w:p>
    <w:p w:rsidR="007242F0" w:rsidRDefault="007242F0"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Elliott, W., Huffman, S. and Makar, S., 2003, Foreign Denominated Debt and Foreign Currency Derivatives: Complement or Substitutes in Hedging Foreign Currency Risk?, </w:t>
      </w:r>
      <w:r w:rsidRPr="00C90821">
        <w:rPr>
          <w:rFonts w:ascii="Times New Roman"/>
          <w:i/>
          <w:kern w:val="0"/>
          <w:sz w:val="23"/>
          <w:szCs w:val="23"/>
          <w:lang w:eastAsia="en-US"/>
        </w:rPr>
        <w:t>Journal of Multinational Financial Management</w:t>
      </w:r>
      <w:r w:rsidRPr="00C90821">
        <w:rPr>
          <w:rFonts w:ascii="Times New Roman"/>
          <w:kern w:val="0"/>
          <w:sz w:val="23"/>
          <w:szCs w:val="23"/>
          <w:lang w:eastAsia="en-US"/>
        </w:rPr>
        <w:t xml:space="preserve"> 13, 123-139.</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Frank H. Easterbrook, 2002</w:t>
      </w:r>
      <w:r w:rsidRPr="00C90821">
        <w:rPr>
          <w:rFonts w:ascii="Times New Roman" w:hint="eastAsia"/>
          <w:kern w:val="0"/>
          <w:sz w:val="23"/>
          <w:szCs w:val="23"/>
        </w:rPr>
        <w:t>,</w:t>
      </w:r>
      <w:r w:rsidRPr="00C90821">
        <w:rPr>
          <w:rFonts w:ascii="Times New Roman"/>
          <w:kern w:val="0"/>
          <w:sz w:val="23"/>
          <w:szCs w:val="23"/>
          <w:lang w:eastAsia="en-US"/>
        </w:rPr>
        <w:t xml:space="preserve"> Derivative Securities and Corporate Governance, </w:t>
      </w:r>
      <w:r w:rsidRPr="00C90821">
        <w:rPr>
          <w:rFonts w:ascii="Times New Roman"/>
          <w:i/>
          <w:kern w:val="0"/>
          <w:sz w:val="23"/>
          <w:szCs w:val="23"/>
          <w:lang w:eastAsia="en-US"/>
        </w:rPr>
        <w:t>The</w:t>
      </w:r>
      <w:r w:rsidRPr="00C90821">
        <w:rPr>
          <w:rFonts w:ascii="Times New Roman" w:hint="eastAsia"/>
          <w:i/>
          <w:kern w:val="0"/>
          <w:sz w:val="23"/>
          <w:szCs w:val="23"/>
        </w:rPr>
        <w:t xml:space="preserve"> U</w:t>
      </w:r>
      <w:r w:rsidRPr="00C90821">
        <w:rPr>
          <w:rFonts w:ascii="Times New Roman"/>
          <w:i/>
          <w:kern w:val="0"/>
          <w:sz w:val="23"/>
          <w:szCs w:val="23"/>
          <w:lang w:eastAsia="en-US"/>
        </w:rPr>
        <w:t>niversity of Chicago Law Review</w:t>
      </w:r>
      <w:r w:rsidRPr="00C90821">
        <w:rPr>
          <w:rFonts w:ascii="Times New Roman"/>
          <w:kern w:val="0"/>
          <w:sz w:val="23"/>
          <w:szCs w:val="23"/>
          <w:lang w:eastAsia="en-US"/>
        </w:rPr>
        <w:t xml:space="preserve"> 69, 733-747</w:t>
      </w:r>
      <w:r w:rsidRPr="00C90821">
        <w:rPr>
          <w:rFonts w:ascii="Times New Roman" w:hint="eastAsia"/>
          <w:kern w:val="0"/>
          <w:sz w:val="23"/>
          <w:szCs w:val="23"/>
        </w:rPr>
        <w:t>.</w:t>
      </w:r>
      <w:r w:rsidRPr="00C90821">
        <w:rPr>
          <w:rFonts w:ascii="Times New Roman"/>
          <w:kern w:val="0"/>
          <w:sz w:val="23"/>
          <w:szCs w:val="23"/>
          <w:lang w:eastAsia="en-US"/>
        </w:rPr>
        <w:t xml:space="preserve"> </w:t>
      </w:r>
    </w:p>
    <w:p w:rsidR="00F75FA2" w:rsidRPr="00C90821" w:rsidRDefault="00F75FA2"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Froot, K.A., Scharfstein, D.S. and Stein, J.C., 1993</w:t>
      </w:r>
      <w:r w:rsidRPr="00C90821">
        <w:rPr>
          <w:rFonts w:ascii="Times New Roman" w:hint="eastAsia"/>
          <w:kern w:val="0"/>
          <w:sz w:val="23"/>
          <w:szCs w:val="23"/>
        </w:rPr>
        <w:t>,</w:t>
      </w:r>
      <w:r w:rsidRPr="00C90821">
        <w:rPr>
          <w:rFonts w:ascii="Times New Roman"/>
          <w:kern w:val="0"/>
          <w:sz w:val="23"/>
          <w:szCs w:val="23"/>
          <w:lang w:eastAsia="en-US"/>
        </w:rPr>
        <w:t xml:space="preserve"> Risk management: </w:t>
      </w:r>
      <w:r w:rsidRPr="00C90821">
        <w:rPr>
          <w:rFonts w:ascii="Times New Roman" w:hint="eastAsia"/>
          <w:kern w:val="0"/>
          <w:sz w:val="23"/>
          <w:szCs w:val="23"/>
        </w:rPr>
        <w:t>C</w:t>
      </w:r>
      <w:r w:rsidRPr="00C90821">
        <w:rPr>
          <w:rFonts w:ascii="Times New Roman"/>
          <w:kern w:val="0"/>
          <w:sz w:val="23"/>
          <w:szCs w:val="23"/>
          <w:lang w:eastAsia="en-US"/>
        </w:rPr>
        <w:t>oordinating</w:t>
      </w:r>
      <w:r w:rsidRPr="00C90821">
        <w:rPr>
          <w:rFonts w:ascii="Times New Roman" w:hint="eastAsia"/>
          <w:kern w:val="0"/>
          <w:sz w:val="23"/>
          <w:szCs w:val="23"/>
        </w:rPr>
        <w:t xml:space="preserve"> C</w:t>
      </w:r>
      <w:r w:rsidRPr="00C90821">
        <w:rPr>
          <w:rFonts w:ascii="Times New Roman"/>
          <w:kern w:val="0"/>
          <w:sz w:val="23"/>
          <w:szCs w:val="23"/>
          <w:lang w:eastAsia="en-US"/>
        </w:rPr>
        <w:t xml:space="preserve">orporate </w:t>
      </w:r>
      <w:r w:rsidRPr="00C90821">
        <w:rPr>
          <w:rFonts w:ascii="Times New Roman" w:hint="eastAsia"/>
          <w:kern w:val="0"/>
          <w:sz w:val="23"/>
          <w:szCs w:val="23"/>
        </w:rPr>
        <w:t>I</w:t>
      </w:r>
      <w:r w:rsidRPr="00C90821">
        <w:rPr>
          <w:rFonts w:ascii="Times New Roman"/>
          <w:kern w:val="0"/>
          <w:sz w:val="23"/>
          <w:szCs w:val="23"/>
          <w:lang w:eastAsia="en-US"/>
        </w:rPr>
        <w:t xml:space="preserve">nvestment and </w:t>
      </w:r>
      <w:r w:rsidRPr="00C90821">
        <w:rPr>
          <w:rFonts w:ascii="Times New Roman" w:hint="eastAsia"/>
          <w:kern w:val="0"/>
          <w:sz w:val="23"/>
          <w:szCs w:val="23"/>
        </w:rPr>
        <w:t>F</w:t>
      </w:r>
      <w:r w:rsidRPr="00C90821">
        <w:rPr>
          <w:rFonts w:ascii="Times New Roman"/>
          <w:kern w:val="0"/>
          <w:sz w:val="23"/>
          <w:szCs w:val="23"/>
          <w:lang w:eastAsia="en-US"/>
        </w:rPr>
        <w:t xml:space="preserve">inancing </w:t>
      </w:r>
      <w:r w:rsidRPr="00C90821">
        <w:rPr>
          <w:rFonts w:ascii="Times New Roman" w:hint="eastAsia"/>
          <w:kern w:val="0"/>
          <w:sz w:val="23"/>
          <w:szCs w:val="23"/>
        </w:rPr>
        <w:t>P</w:t>
      </w:r>
      <w:r w:rsidRPr="00C90821">
        <w:rPr>
          <w:rFonts w:ascii="Times New Roman"/>
          <w:kern w:val="0"/>
          <w:sz w:val="23"/>
          <w:szCs w:val="23"/>
          <w:lang w:eastAsia="en-US"/>
        </w:rPr>
        <w:t xml:space="preserve">olicies, </w:t>
      </w:r>
      <w:r w:rsidRPr="00C90821">
        <w:rPr>
          <w:rFonts w:ascii="Times New Roman"/>
          <w:i/>
          <w:kern w:val="0"/>
          <w:sz w:val="23"/>
          <w:szCs w:val="23"/>
          <w:lang w:eastAsia="en-US"/>
        </w:rPr>
        <w:t>Journal of Finance</w:t>
      </w:r>
      <w:r w:rsidRPr="00C90821">
        <w:rPr>
          <w:rFonts w:ascii="Times New Roman" w:hint="eastAsia"/>
          <w:kern w:val="0"/>
          <w:sz w:val="23"/>
          <w:szCs w:val="23"/>
        </w:rPr>
        <w:t xml:space="preserve"> </w:t>
      </w:r>
      <w:r w:rsidRPr="00C90821">
        <w:rPr>
          <w:rFonts w:ascii="Times New Roman"/>
          <w:kern w:val="0"/>
          <w:sz w:val="23"/>
          <w:szCs w:val="23"/>
          <w:lang w:eastAsia="en-US"/>
        </w:rPr>
        <w:t>48, 1629-1658.</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rPr>
        <w:lastRenderedPageBreak/>
        <w:t>Guay, W. R.</w:t>
      </w:r>
      <w:r w:rsidRPr="00C90821">
        <w:rPr>
          <w:rFonts w:ascii="Times New Roman" w:hint="eastAsia"/>
          <w:kern w:val="0"/>
          <w:sz w:val="23"/>
          <w:szCs w:val="23"/>
        </w:rPr>
        <w:t xml:space="preserve">, </w:t>
      </w:r>
      <w:r w:rsidRPr="00C90821">
        <w:rPr>
          <w:rFonts w:ascii="Times New Roman"/>
          <w:kern w:val="0"/>
          <w:sz w:val="23"/>
          <w:szCs w:val="23"/>
        </w:rPr>
        <w:t>1999</w:t>
      </w:r>
      <w:r w:rsidRPr="00C90821">
        <w:rPr>
          <w:rFonts w:ascii="Times New Roman" w:hint="eastAsia"/>
          <w:kern w:val="0"/>
          <w:sz w:val="23"/>
          <w:szCs w:val="23"/>
        </w:rPr>
        <w:t>,</w:t>
      </w:r>
      <w:r w:rsidRPr="00C90821">
        <w:rPr>
          <w:rFonts w:ascii="Times New Roman"/>
          <w:kern w:val="0"/>
          <w:sz w:val="23"/>
          <w:szCs w:val="23"/>
        </w:rPr>
        <w:t xml:space="preserve"> The Impact of Derivatives on Firm Risk: An Empirical Examination of</w:t>
      </w:r>
      <w:r w:rsidRPr="00C90821">
        <w:rPr>
          <w:rFonts w:ascii="Times New Roman" w:hint="eastAsia"/>
          <w:kern w:val="0"/>
          <w:sz w:val="23"/>
          <w:szCs w:val="23"/>
        </w:rPr>
        <w:t xml:space="preserve"> </w:t>
      </w:r>
      <w:r w:rsidRPr="00C90821">
        <w:rPr>
          <w:rFonts w:ascii="Times New Roman"/>
          <w:kern w:val="0"/>
          <w:sz w:val="23"/>
          <w:szCs w:val="23"/>
        </w:rPr>
        <w:t>New Derivative Users</w:t>
      </w:r>
      <w:r w:rsidRPr="00C90821">
        <w:rPr>
          <w:rFonts w:ascii="Times New Roman" w:hint="eastAsia"/>
          <w:kern w:val="0"/>
          <w:sz w:val="23"/>
          <w:szCs w:val="23"/>
        </w:rPr>
        <w:t>,</w:t>
      </w:r>
      <w:r w:rsidRPr="00C90821">
        <w:rPr>
          <w:rFonts w:ascii="Times New Roman"/>
          <w:kern w:val="0"/>
          <w:sz w:val="23"/>
          <w:szCs w:val="23"/>
        </w:rPr>
        <w:t xml:space="preserve"> </w:t>
      </w:r>
      <w:r w:rsidRPr="00C90821">
        <w:rPr>
          <w:rFonts w:ascii="Times New Roman"/>
          <w:i/>
          <w:kern w:val="0"/>
          <w:sz w:val="23"/>
          <w:szCs w:val="23"/>
        </w:rPr>
        <w:t>Journal of Accounting and Economics</w:t>
      </w:r>
      <w:r w:rsidRPr="00C90821">
        <w:rPr>
          <w:rFonts w:ascii="Times New Roman"/>
          <w:kern w:val="0"/>
          <w:sz w:val="23"/>
          <w:szCs w:val="23"/>
        </w:rPr>
        <w:t>, 26, 319-351.</w:t>
      </w:r>
    </w:p>
    <w:p w:rsidR="007242F0" w:rsidRDefault="007242F0" w:rsidP="00C90821">
      <w:pPr>
        <w:wordWrap/>
        <w:snapToGrid w:val="0"/>
        <w:rPr>
          <w:rFonts w:ascii="Times New Roman"/>
          <w:sz w:val="23"/>
          <w:szCs w:val="23"/>
        </w:rPr>
      </w:pPr>
    </w:p>
    <w:p w:rsidR="0001470D" w:rsidRPr="00C90821" w:rsidRDefault="0001470D" w:rsidP="00C90821">
      <w:pPr>
        <w:wordWrap/>
        <w:snapToGrid w:val="0"/>
        <w:rPr>
          <w:rFonts w:ascii="Times New Roman"/>
          <w:sz w:val="23"/>
          <w:szCs w:val="23"/>
        </w:rPr>
      </w:pPr>
      <w:r w:rsidRPr="00C90821">
        <w:rPr>
          <w:rFonts w:ascii="Times New Roman" w:hint="eastAsia"/>
          <w:sz w:val="23"/>
          <w:szCs w:val="23"/>
        </w:rPr>
        <w:t>G</w:t>
      </w:r>
      <w:r w:rsidRPr="00C90821">
        <w:rPr>
          <w:rFonts w:ascii="Times New Roman"/>
          <w:sz w:val="23"/>
          <w:szCs w:val="23"/>
        </w:rPr>
        <w:t>è</w:t>
      </w:r>
      <w:r w:rsidRPr="00C90821">
        <w:rPr>
          <w:rFonts w:ascii="Times New Roman" w:hint="eastAsia"/>
          <w:sz w:val="23"/>
          <w:szCs w:val="23"/>
        </w:rPr>
        <w:t xml:space="preserve">czy, Christopher, Bernadette A. Minton, and Catherine Schrand, 1997, Why Firms Use Currency Derivatives, </w:t>
      </w:r>
      <w:r w:rsidRPr="00C90821">
        <w:rPr>
          <w:rFonts w:ascii="Times New Roman"/>
          <w:i/>
          <w:kern w:val="0"/>
          <w:sz w:val="23"/>
          <w:szCs w:val="23"/>
          <w:lang w:eastAsia="en-US"/>
        </w:rPr>
        <w:t>Journal of Finance</w:t>
      </w:r>
      <w:r w:rsidRPr="00C90821">
        <w:rPr>
          <w:rFonts w:ascii="Times New Roman"/>
          <w:kern w:val="0"/>
          <w:sz w:val="23"/>
          <w:szCs w:val="23"/>
          <w:lang w:eastAsia="en-US"/>
        </w:rPr>
        <w:t xml:space="preserve"> 5</w:t>
      </w:r>
      <w:r w:rsidRPr="00C90821">
        <w:rPr>
          <w:rFonts w:ascii="Times New Roman" w:hint="eastAsia"/>
          <w:kern w:val="0"/>
          <w:sz w:val="23"/>
          <w:szCs w:val="23"/>
        </w:rPr>
        <w:t>2</w:t>
      </w:r>
      <w:r w:rsidRPr="00C90821">
        <w:rPr>
          <w:rFonts w:ascii="Times New Roman"/>
          <w:kern w:val="0"/>
          <w:sz w:val="23"/>
          <w:szCs w:val="23"/>
          <w:lang w:eastAsia="en-US"/>
        </w:rPr>
        <w:t xml:space="preserve">, </w:t>
      </w:r>
      <w:r w:rsidRPr="00C90821">
        <w:rPr>
          <w:rFonts w:ascii="Times New Roman" w:hint="eastAsia"/>
          <w:kern w:val="0"/>
          <w:sz w:val="23"/>
          <w:szCs w:val="23"/>
        </w:rPr>
        <w:t>1323-1354.</w:t>
      </w:r>
      <w:r w:rsidRPr="00C90821">
        <w:rPr>
          <w:rFonts w:ascii="Times New Roman"/>
          <w:kern w:val="0"/>
          <w:sz w:val="23"/>
          <w:szCs w:val="23"/>
          <w:lang w:eastAsia="en-US"/>
        </w:rPr>
        <w:t>.</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Jia He, </w:t>
      </w:r>
      <w:r w:rsidRPr="00C90821">
        <w:rPr>
          <w:rFonts w:ascii="Times New Roman" w:hint="eastAsia"/>
          <w:kern w:val="0"/>
          <w:sz w:val="23"/>
          <w:szCs w:val="23"/>
        </w:rPr>
        <w:t xml:space="preserve">and </w:t>
      </w:r>
      <w:r w:rsidRPr="00C90821">
        <w:rPr>
          <w:rFonts w:ascii="Times New Roman"/>
          <w:kern w:val="0"/>
          <w:sz w:val="23"/>
          <w:szCs w:val="23"/>
          <w:lang w:eastAsia="en-US"/>
        </w:rPr>
        <w:t xml:space="preserve">Lilian K. Ng, 1998, The Foreign Exchange Exposure of Japanese Multinational Corporations, </w:t>
      </w:r>
      <w:r w:rsidRPr="00C90821">
        <w:rPr>
          <w:rFonts w:ascii="Times New Roman"/>
          <w:i/>
          <w:kern w:val="0"/>
          <w:sz w:val="23"/>
          <w:szCs w:val="23"/>
          <w:lang w:eastAsia="en-US"/>
        </w:rPr>
        <w:t>Journal of Finance</w:t>
      </w:r>
      <w:r w:rsidRPr="00C90821">
        <w:rPr>
          <w:rFonts w:ascii="Times New Roman"/>
          <w:kern w:val="0"/>
          <w:sz w:val="23"/>
          <w:szCs w:val="23"/>
          <w:lang w:eastAsia="en-US"/>
        </w:rPr>
        <w:t xml:space="preserve"> 53, 733-753.</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Jorion, Philippe, 1990, The Exchange-Rate Exposure of U.S. Multinationals, </w:t>
      </w:r>
      <w:r w:rsidRPr="00C90821">
        <w:rPr>
          <w:rFonts w:ascii="Times New Roman"/>
          <w:i/>
          <w:kern w:val="0"/>
          <w:sz w:val="23"/>
          <w:szCs w:val="23"/>
          <w:lang w:eastAsia="en-US"/>
        </w:rPr>
        <w:t>Journal of Business</w:t>
      </w:r>
      <w:r w:rsidRPr="00C90821">
        <w:rPr>
          <w:rFonts w:ascii="Times New Roman"/>
          <w:kern w:val="0"/>
          <w:sz w:val="23"/>
          <w:szCs w:val="23"/>
          <w:lang w:eastAsia="en-US"/>
        </w:rPr>
        <w:t xml:space="preserve"> 63, 331-345.</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Kang, J.-K. and Stulz, R. M. , 1997</w:t>
      </w:r>
      <w:r w:rsidRPr="00C90821">
        <w:rPr>
          <w:rFonts w:ascii="Times New Roman" w:hint="eastAsia"/>
          <w:kern w:val="0"/>
          <w:sz w:val="23"/>
          <w:szCs w:val="23"/>
        </w:rPr>
        <w:t xml:space="preserve">, </w:t>
      </w:r>
      <w:r w:rsidRPr="00C90821">
        <w:rPr>
          <w:rFonts w:ascii="Times New Roman"/>
          <w:kern w:val="0"/>
          <w:sz w:val="23"/>
          <w:szCs w:val="23"/>
          <w:lang w:eastAsia="en-US"/>
        </w:rPr>
        <w:t>Why is there a home bias? An analysis of foreign portfolio equity ownership in Japan</w:t>
      </w:r>
      <w:r w:rsidRPr="00C90821">
        <w:rPr>
          <w:rFonts w:ascii="Times New Roman" w:hint="eastAsia"/>
          <w:kern w:val="0"/>
          <w:sz w:val="23"/>
          <w:szCs w:val="23"/>
        </w:rPr>
        <w:t xml:space="preserve"> </w:t>
      </w:r>
      <w:r w:rsidRPr="00C90821">
        <w:rPr>
          <w:rFonts w:ascii="Times New Roman"/>
          <w:i/>
          <w:kern w:val="0"/>
          <w:sz w:val="23"/>
          <w:szCs w:val="23"/>
          <w:lang w:eastAsia="en-US"/>
        </w:rPr>
        <w:t>, Journal of Financial Economics</w:t>
      </w:r>
      <w:r w:rsidRPr="00C90821">
        <w:rPr>
          <w:rFonts w:ascii="Times New Roman"/>
          <w:kern w:val="0"/>
          <w:sz w:val="23"/>
          <w:szCs w:val="23"/>
          <w:lang w:eastAsia="en-US"/>
        </w:rPr>
        <w:t xml:space="preserve"> 46, 3–28.</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Kedia, S. and Mozumdar, A., 2003, Foreign Currency Denominated Debt: An Empirical Examination, </w:t>
      </w:r>
      <w:r w:rsidRPr="00C90821">
        <w:rPr>
          <w:rFonts w:ascii="Times New Roman"/>
          <w:i/>
          <w:kern w:val="0"/>
          <w:sz w:val="23"/>
          <w:szCs w:val="23"/>
          <w:lang w:eastAsia="en-US"/>
        </w:rPr>
        <w:t>Journal of Business</w:t>
      </w:r>
      <w:r w:rsidRPr="00C90821">
        <w:rPr>
          <w:rFonts w:ascii="Times New Roman" w:hint="eastAsia"/>
          <w:kern w:val="0"/>
          <w:sz w:val="23"/>
          <w:szCs w:val="23"/>
        </w:rPr>
        <w:t xml:space="preserve"> </w:t>
      </w:r>
      <w:r w:rsidRPr="00C90821">
        <w:rPr>
          <w:rFonts w:ascii="Times New Roman"/>
          <w:kern w:val="0"/>
          <w:sz w:val="23"/>
          <w:szCs w:val="23"/>
          <w:lang w:eastAsia="en-US"/>
        </w:rPr>
        <w:t>76, 521-546.</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Keloharju, M. and Niskanen, M., 2001, Why Do Firms Raise Foreign Currency Denominated Debt? Evidence from Finland, </w:t>
      </w:r>
      <w:r w:rsidRPr="00C90821">
        <w:rPr>
          <w:rFonts w:ascii="Times New Roman"/>
          <w:i/>
          <w:kern w:val="0"/>
          <w:sz w:val="23"/>
          <w:szCs w:val="23"/>
          <w:lang w:eastAsia="en-US"/>
        </w:rPr>
        <w:t>European Financial Management</w:t>
      </w:r>
      <w:r w:rsidRPr="00C90821">
        <w:rPr>
          <w:rFonts w:ascii="Times New Roman"/>
          <w:kern w:val="0"/>
          <w:sz w:val="23"/>
          <w:szCs w:val="23"/>
          <w:lang w:eastAsia="en-US"/>
        </w:rPr>
        <w:t xml:space="preserve"> 7, 481-496.</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Koutmos, G. and Martin, A.D., 2003a</w:t>
      </w:r>
      <w:r w:rsidRPr="00C90821">
        <w:rPr>
          <w:rFonts w:ascii="Times New Roman" w:hint="eastAsia"/>
          <w:kern w:val="0"/>
          <w:sz w:val="23"/>
          <w:szCs w:val="23"/>
        </w:rPr>
        <w:t>,</w:t>
      </w:r>
      <w:r w:rsidRPr="00C90821">
        <w:rPr>
          <w:rFonts w:ascii="Times New Roman"/>
          <w:kern w:val="0"/>
          <w:sz w:val="23"/>
          <w:szCs w:val="23"/>
          <w:lang w:eastAsia="en-US"/>
        </w:rPr>
        <w:t xml:space="preserve"> First- and second-moment exchange rate exposure: evidence from U.S. stock returns, </w:t>
      </w:r>
      <w:r w:rsidRPr="00C90821">
        <w:rPr>
          <w:rFonts w:ascii="Times New Roman"/>
          <w:i/>
          <w:kern w:val="0"/>
          <w:sz w:val="23"/>
          <w:szCs w:val="23"/>
          <w:lang w:eastAsia="en-US"/>
        </w:rPr>
        <w:t>Financial Review</w:t>
      </w:r>
      <w:r w:rsidRPr="00C90821">
        <w:rPr>
          <w:rFonts w:ascii="Times New Roman" w:hint="eastAsia"/>
          <w:kern w:val="0"/>
          <w:sz w:val="23"/>
          <w:szCs w:val="23"/>
        </w:rPr>
        <w:t xml:space="preserve"> </w:t>
      </w:r>
      <w:r w:rsidRPr="00C90821">
        <w:rPr>
          <w:rFonts w:ascii="Times New Roman"/>
          <w:kern w:val="0"/>
          <w:sz w:val="23"/>
          <w:szCs w:val="23"/>
          <w:lang w:eastAsia="en-US"/>
        </w:rPr>
        <w:t>38, 455-472.</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Koutmos, L. and Martin, A. D., 2003b, Asymmetry Exchange Rate Exposure: Theory and Evidence, </w:t>
      </w:r>
      <w:r w:rsidRPr="00C90821">
        <w:rPr>
          <w:rFonts w:ascii="Times New Roman"/>
          <w:i/>
          <w:kern w:val="0"/>
          <w:sz w:val="23"/>
          <w:szCs w:val="23"/>
          <w:lang w:eastAsia="en-US"/>
        </w:rPr>
        <w:t>Journal of International Money and Finance</w:t>
      </w:r>
      <w:r w:rsidRPr="00C90821">
        <w:rPr>
          <w:rFonts w:ascii="Times New Roman"/>
          <w:kern w:val="0"/>
          <w:sz w:val="23"/>
          <w:szCs w:val="23"/>
          <w:lang w:eastAsia="en-US"/>
        </w:rPr>
        <w:t xml:space="preserve"> 22, 365-383.</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32D9C" w:rsidRDefault="00032D9C"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Pr>
          <w:rFonts w:ascii="Times New Roman" w:hint="eastAsia"/>
          <w:kern w:val="0"/>
          <w:sz w:val="23"/>
          <w:szCs w:val="23"/>
        </w:rPr>
        <w:t xml:space="preserve">Lowry, Michelle, and Susan Shu, 2002, Litigation Risk and IPO Underpricing, </w:t>
      </w:r>
      <w:r w:rsidRPr="00032D9C">
        <w:rPr>
          <w:rFonts w:ascii="Times New Roman" w:hint="eastAsia"/>
          <w:i/>
          <w:kern w:val="0"/>
          <w:sz w:val="23"/>
          <w:szCs w:val="23"/>
        </w:rPr>
        <w:t>Journal of Financial Economics</w:t>
      </w:r>
      <w:r>
        <w:rPr>
          <w:rFonts w:ascii="Times New Roman" w:hint="eastAsia"/>
          <w:kern w:val="0"/>
          <w:sz w:val="23"/>
          <w:szCs w:val="23"/>
        </w:rPr>
        <w:t xml:space="preserve"> 65, 309-336.</w:t>
      </w:r>
    </w:p>
    <w:p w:rsidR="00032D9C" w:rsidRDefault="00032D9C"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Miller, K. D. and Reuer, J. J., 1998a, Asymmetric Corporate Exposures to Foreign Exchange Rate Changes, </w:t>
      </w:r>
      <w:r w:rsidRPr="00C90821">
        <w:rPr>
          <w:rFonts w:ascii="Times New Roman"/>
          <w:i/>
          <w:kern w:val="0"/>
          <w:sz w:val="23"/>
          <w:szCs w:val="23"/>
          <w:lang w:eastAsia="en-US"/>
        </w:rPr>
        <w:t>Strategic Management Journal</w:t>
      </w:r>
      <w:r w:rsidRPr="00C90821">
        <w:rPr>
          <w:rFonts w:ascii="Times New Roman"/>
          <w:kern w:val="0"/>
          <w:sz w:val="23"/>
          <w:szCs w:val="23"/>
          <w:lang w:eastAsia="en-US"/>
        </w:rPr>
        <w:t xml:space="preserve"> 19, 1183-1191.</w:t>
      </w:r>
    </w:p>
    <w:p w:rsidR="00EE75D7" w:rsidRDefault="00EE75D7"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Miller, K. D. and Reuer, J. J., 1998b, Firms Strategy and Economic Exposure to Foreign Exchange Rate Movements, </w:t>
      </w:r>
      <w:r w:rsidRPr="00C90821">
        <w:rPr>
          <w:rFonts w:ascii="Times New Roman"/>
          <w:i/>
          <w:kern w:val="0"/>
          <w:sz w:val="23"/>
          <w:szCs w:val="23"/>
          <w:lang w:eastAsia="en-US"/>
        </w:rPr>
        <w:t>Journal of International Business Studies</w:t>
      </w:r>
      <w:r w:rsidRPr="00C90821">
        <w:rPr>
          <w:rFonts w:ascii="Times New Roman"/>
          <w:kern w:val="0"/>
          <w:sz w:val="23"/>
          <w:szCs w:val="23"/>
          <w:lang w:eastAsia="en-US"/>
        </w:rPr>
        <w:t xml:space="preserve"> 29, 493-514.</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Nance, D. R., C. W. Smith Jr. and C. W. Smithson, 1993, On the Determinants of Corporate Hedging, </w:t>
      </w:r>
      <w:r w:rsidRPr="00C90821">
        <w:rPr>
          <w:rFonts w:ascii="Times New Roman"/>
          <w:i/>
          <w:kern w:val="0"/>
          <w:sz w:val="23"/>
          <w:szCs w:val="23"/>
          <w:lang w:eastAsia="en-US"/>
        </w:rPr>
        <w:t>Journal of Finance</w:t>
      </w:r>
      <w:r w:rsidRPr="00C90821">
        <w:rPr>
          <w:rFonts w:ascii="Times New Roman"/>
          <w:kern w:val="0"/>
          <w:sz w:val="23"/>
          <w:szCs w:val="23"/>
          <w:lang w:eastAsia="en-US"/>
        </w:rPr>
        <w:t xml:space="preserve"> 48, 391-405.</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Rajan, R. and Zingales, L., 1998</w:t>
      </w:r>
      <w:r w:rsidRPr="00C90821">
        <w:rPr>
          <w:rFonts w:ascii="Times New Roman" w:hint="eastAsia"/>
          <w:kern w:val="0"/>
          <w:sz w:val="23"/>
          <w:szCs w:val="23"/>
        </w:rPr>
        <w:t>,</w:t>
      </w:r>
      <w:r w:rsidRPr="00C90821">
        <w:rPr>
          <w:rFonts w:ascii="Times New Roman"/>
          <w:kern w:val="0"/>
          <w:sz w:val="23"/>
          <w:szCs w:val="23"/>
          <w:lang w:eastAsia="en-US"/>
        </w:rPr>
        <w:t xml:space="preserve"> Financial dependence and growth, </w:t>
      </w:r>
      <w:r w:rsidRPr="00C90821">
        <w:rPr>
          <w:rFonts w:ascii="Times New Roman"/>
          <w:i/>
          <w:kern w:val="0"/>
          <w:sz w:val="23"/>
          <w:szCs w:val="23"/>
          <w:lang w:eastAsia="en-US"/>
        </w:rPr>
        <w:t>American Economic Review</w:t>
      </w:r>
      <w:r w:rsidRPr="00C90821">
        <w:rPr>
          <w:rFonts w:ascii="Times New Roman"/>
          <w:kern w:val="0"/>
          <w:sz w:val="23"/>
          <w:szCs w:val="23"/>
          <w:lang w:eastAsia="en-US"/>
        </w:rPr>
        <w:t xml:space="preserve"> 88, 559–86.</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t xml:space="preserve">Warner, J., </w:t>
      </w:r>
      <w:r w:rsidRPr="00C90821">
        <w:rPr>
          <w:rFonts w:ascii="Times New Roman" w:hint="eastAsia"/>
          <w:kern w:val="0"/>
          <w:sz w:val="23"/>
          <w:szCs w:val="23"/>
        </w:rPr>
        <w:t xml:space="preserve">1997, </w:t>
      </w:r>
      <w:r w:rsidRPr="00C90821">
        <w:rPr>
          <w:rFonts w:ascii="Times New Roman"/>
          <w:kern w:val="0"/>
          <w:sz w:val="23"/>
          <w:szCs w:val="23"/>
          <w:lang w:eastAsia="en-US"/>
        </w:rPr>
        <w:t>Bankruptcy Costs Some Evidence</w:t>
      </w:r>
      <w:r w:rsidRPr="00C90821">
        <w:rPr>
          <w:rFonts w:ascii="Times New Roman"/>
          <w:i/>
          <w:kern w:val="0"/>
          <w:sz w:val="23"/>
          <w:szCs w:val="23"/>
          <w:lang w:eastAsia="en-US"/>
        </w:rPr>
        <w:t>, Journal of Finance</w:t>
      </w:r>
      <w:r w:rsidRPr="00C90821">
        <w:rPr>
          <w:rFonts w:ascii="Times New Roman"/>
          <w:kern w:val="0"/>
          <w:sz w:val="23"/>
          <w:szCs w:val="23"/>
          <w:lang w:eastAsia="en-US"/>
        </w:rPr>
        <w:t xml:space="preserve"> 32,</w:t>
      </w:r>
      <w:r w:rsidRPr="00C90821">
        <w:rPr>
          <w:rFonts w:ascii="Times New Roman" w:hint="eastAsia"/>
          <w:kern w:val="0"/>
          <w:sz w:val="23"/>
          <w:szCs w:val="23"/>
        </w:rPr>
        <w:t xml:space="preserve"> </w:t>
      </w:r>
      <w:r w:rsidRPr="00C90821">
        <w:rPr>
          <w:rFonts w:ascii="Times New Roman"/>
          <w:kern w:val="0"/>
          <w:sz w:val="23"/>
          <w:szCs w:val="23"/>
          <w:lang w:eastAsia="en-US"/>
        </w:rPr>
        <w:t>337-348</w:t>
      </w: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p>
    <w:p w:rsidR="0001470D" w:rsidRPr="00C90821"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kern w:val="0"/>
          <w:sz w:val="23"/>
          <w:szCs w:val="23"/>
        </w:rPr>
      </w:pPr>
      <w:r w:rsidRPr="00C90821">
        <w:rPr>
          <w:rFonts w:ascii="Times New Roman"/>
          <w:kern w:val="0"/>
          <w:sz w:val="23"/>
          <w:szCs w:val="23"/>
          <w:lang w:eastAsia="en-US"/>
        </w:rPr>
        <w:lastRenderedPageBreak/>
        <w:t>Williamson, R., 2001</w:t>
      </w:r>
      <w:r w:rsidRPr="00C90821">
        <w:rPr>
          <w:rFonts w:ascii="Times New Roman" w:hint="eastAsia"/>
          <w:kern w:val="0"/>
          <w:sz w:val="23"/>
          <w:szCs w:val="23"/>
        </w:rPr>
        <w:t>,</w:t>
      </w:r>
      <w:r w:rsidRPr="00C90821">
        <w:rPr>
          <w:rFonts w:ascii="Times New Roman"/>
          <w:kern w:val="0"/>
          <w:sz w:val="23"/>
          <w:szCs w:val="23"/>
          <w:lang w:eastAsia="en-US"/>
        </w:rPr>
        <w:t xml:space="preserve"> Exchange rate exposure and competition: evidence from the automotive</w:t>
      </w:r>
      <w:r w:rsidRPr="00C90821">
        <w:rPr>
          <w:rFonts w:ascii="Times New Roman" w:hint="eastAsia"/>
          <w:kern w:val="0"/>
          <w:sz w:val="23"/>
          <w:szCs w:val="23"/>
        </w:rPr>
        <w:t xml:space="preserve"> </w:t>
      </w:r>
      <w:r w:rsidRPr="00C90821">
        <w:rPr>
          <w:rFonts w:ascii="Times New Roman"/>
          <w:kern w:val="0"/>
          <w:sz w:val="23"/>
          <w:szCs w:val="23"/>
          <w:lang w:eastAsia="en-US"/>
        </w:rPr>
        <w:t xml:space="preserve">industry, </w:t>
      </w:r>
      <w:r w:rsidRPr="00C90821">
        <w:rPr>
          <w:rFonts w:ascii="Times New Roman"/>
          <w:i/>
          <w:kern w:val="0"/>
          <w:sz w:val="23"/>
          <w:szCs w:val="23"/>
          <w:lang w:eastAsia="en-US"/>
        </w:rPr>
        <w:t>Journal of Financial Economics</w:t>
      </w:r>
      <w:r w:rsidR="00EE75D7">
        <w:rPr>
          <w:rFonts w:ascii="Times New Roman"/>
          <w:kern w:val="0"/>
          <w:sz w:val="23"/>
          <w:szCs w:val="23"/>
          <w:lang w:eastAsia="en-US"/>
        </w:rPr>
        <w:t xml:space="preserve"> 59</w:t>
      </w:r>
      <w:r w:rsidRPr="00C90821">
        <w:rPr>
          <w:rFonts w:ascii="Times New Roman"/>
          <w:kern w:val="0"/>
          <w:sz w:val="23"/>
          <w:szCs w:val="23"/>
          <w:lang w:eastAsia="en-US"/>
        </w:rPr>
        <w:t>, 441-475.</w:t>
      </w:r>
    </w:p>
    <w:p w:rsidR="0001470D" w:rsidRPr="00CD39B9" w:rsidRDefault="0001470D" w:rsidP="00C908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napToGrid w:val="0"/>
        <w:spacing w:line="264" w:lineRule="auto"/>
        <w:rPr>
          <w:rFonts w:ascii="Times New Roman"/>
          <w:b/>
          <w:kern w:val="0"/>
          <w:sz w:val="24"/>
          <w:szCs w:val="20"/>
        </w:rPr>
      </w:pPr>
      <w:r w:rsidRPr="00C90821">
        <w:rPr>
          <w:rFonts w:ascii="Times New Roman"/>
          <w:kern w:val="0"/>
          <w:sz w:val="23"/>
          <w:szCs w:val="23"/>
        </w:rPr>
        <w:br w:type="page"/>
      </w:r>
      <w:r w:rsidRPr="00CD39B9">
        <w:rPr>
          <w:rFonts w:ascii="Times New Roman" w:hint="eastAsia"/>
          <w:b/>
          <w:kern w:val="0"/>
          <w:sz w:val="24"/>
          <w:szCs w:val="20"/>
        </w:rPr>
        <w:lastRenderedPageBreak/>
        <w:t>Appendix</w:t>
      </w:r>
    </w:p>
    <w:p w:rsidR="0001470D" w:rsidRPr="00CD39B9" w:rsidRDefault="0001470D" w:rsidP="0001470D">
      <w:pPr>
        <w:rPr>
          <w:rFonts w:hAnsi="바탕"/>
          <w:sz w:val="22"/>
          <w:szCs w:val="22"/>
        </w:rPr>
      </w:pPr>
    </w:p>
    <w:p w:rsidR="0001470D" w:rsidRPr="00CD39B9" w:rsidRDefault="0001470D" w:rsidP="0001470D">
      <w:pPr>
        <w:pStyle w:val="a3"/>
        <w:snapToGrid/>
        <w:spacing w:line="240" w:lineRule="auto"/>
        <w:ind w:firstLine="800"/>
        <w:rPr>
          <w:rFonts w:ascii="Times New Roman" w:hAnsi="Times New Roman" w:cs="Times New Roman"/>
          <w:color w:val="auto"/>
          <w:sz w:val="24"/>
          <w:szCs w:val="24"/>
        </w:rPr>
      </w:pPr>
      <w:r w:rsidRPr="00CD39B9">
        <w:rPr>
          <w:rFonts w:ascii="Times New Roman" w:hAnsi="Times New Roman" w:cs="Times New Roman"/>
          <w:color w:val="auto"/>
          <w:sz w:val="24"/>
          <w:szCs w:val="24"/>
        </w:rPr>
        <w:t>The standard deviation of exchange rates</w:t>
      </w:r>
      <w:r>
        <w:rPr>
          <w:rFonts w:ascii="Times New Roman" w:hAnsi="Times New Roman" w:cs="Times New Roman" w:hint="eastAsia"/>
          <w:color w:val="auto"/>
          <w:sz w:val="24"/>
          <w:szCs w:val="24"/>
        </w:rPr>
        <w:t xml:space="preserve">, </w:t>
      </w:r>
      <w:r>
        <w:rPr>
          <w:rFonts w:ascii="Times New Roman" w:hAnsi="Times New Roman" w:cs="Times New Roman" w:hint="eastAsia"/>
          <w:sz w:val="24"/>
          <w:szCs w:val="24"/>
        </w:rPr>
        <w:sym w:font="Symbol" w:char="F073"/>
      </w:r>
      <w:r>
        <w:rPr>
          <w:rFonts w:ascii="Times New Roman" w:hAnsi="Times New Roman" w:cs="Times New Roman" w:hint="eastAsia"/>
          <w:i/>
          <w:sz w:val="24"/>
          <w:szCs w:val="24"/>
          <w:vertAlign w:val="subscript"/>
        </w:rPr>
        <w:t>x</w:t>
      </w:r>
      <w:r>
        <w:rPr>
          <w:rFonts w:ascii="Times New Roman" w:hAnsi="Times New Roman" w:cs="Times New Roman" w:hint="eastAsia"/>
          <w:sz w:val="24"/>
          <w:szCs w:val="24"/>
        </w:rPr>
        <w:t>,</w:t>
      </w:r>
      <w:r w:rsidRPr="00CD39B9">
        <w:rPr>
          <w:rFonts w:ascii="Times New Roman" w:hAnsi="Times New Roman" w:cs="Times New Roman"/>
          <w:color w:val="auto"/>
          <w:sz w:val="24"/>
          <w:szCs w:val="24"/>
        </w:rPr>
        <w:t xml:space="preserve"> is estimated by the following equation</w:t>
      </w:r>
    </w:p>
    <w:p w:rsidR="0001470D" w:rsidRPr="00CD39B9" w:rsidRDefault="0001470D" w:rsidP="0001470D">
      <w:pPr>
        <w:wordWrap/>
        <w:ind w:left="800" w:firstLine="800"/>
        <w:rPr>
          <w:rFonts w:ascii="Times New Roman"/>
          <w:sz w:val="24"/>
        </w:rPr>
      </w:pPr>
      <w:r w:rsidRPr="00CD39B9">
        <w:rPr>
          <w:rFonts w:ascii="Times New Roman"/>
          <w:position w:val="-12"/>
          <w:sz w:val="24"/>
        </w:rPr>
        <w:object w:dxaOrig="1300" w:dyaOrig="360">
          <v:shape id="_x0000_i1026" type="#_x0000_t75" style="width:65.75pt;height:18.15pt" o:ole="">
            <v:imagedata r:id="rId16" o:title=""/>
          </v:shape>
          <o:OLEObject Type="Embed" ProgID="Equation.3" ShapeID="_x0000_i1026" DrawAspect="Content" ObjectID="_1295214372" r:id="rId17"/>
        </w:object>
      </w:r>
      <w:r w:rsidRPr="00CD39B9">
        <w:rPr>
          <w:rFonts w:ascii="Times New Roman"/>
          <w:sz w:val="24"/>
        </w:rPr>
        <w:t xml:space="preserve"> ,                                </w:t>
      </w:r>
      <w:r w:rsidRPr="00CD39B9">
        <w:rPr>
          <w:rFonts w:ascii="Times New Roman" w:hint="eastAsia"/>
          <w:sz w:val="24"/>
        </w:rPr>
        <w:tab/>
      </w:r>
      <w:r w:rsidRPr="00CD39B9">
        <w:rPr>
          <w:rFonts w:ascii="Times New Roman" w:hint="eastAsia"/>
          <w:sz w:val="24"/>
        </w:rPr>
        <w:tab/>
      </w:r>
      <w:r w:rsidRPr="00CD39B9">
        <w:rPr>
          <w:rFonts w:ascii="Times New Roman"/>
          <w:sz w:val="24"/>
        </w:rPr>
        <w:t>(</w:t>
      </w:r>
      <w:r w:rsidRPr="00CD39B9">
        <w:rPr>
          <w:rFonts w:ascii="Times New Roman" w:hint="eastAsia"/>
          <w:sz w:val="24"/>
        </w:rPr>
        <w:t>A1</w:t>
      </w:r>
      <w:r w:rsidRPr="00CD39B9">
        <w:rPr>
          <w:rFonts w:ascii="Times New Roman"/>
          <w:sz w:val="24"/>
        </w:rPr>
        <w:t>)</w:t>
      </w:r>
    </w:p>
    <w:p w:rsidR="0001470D" w:rsidRDefault="0001470D" w:rsidP="0001470D">
      <w:pPr>
        <w:wordWrap/>
        <w:rPr>
          <w:rFonts w:ascii="Times New Roman"/>
          <w:sz w:val="24"/>
        </w:rPr>
      </w:pPr>
    </w:p>
    <w:p w:rsidR="0001470D" w:rsidRPr="00CD39B9" w:rsidRDefault="0001470D" w:rsidP="0001470D">
      <w:pPr>
        <w:wordWrap/>
        <w:rPr>
          <w:rFonts w:ascii="Times New Roman"/>
          <w:sz w:val="24"/>
        </w:rPr>
      </w:pPr>
      <w:r w:rsidRPr="00CD39B9">
        <w:rPr>
          <w:rFonts w:ascii="Times New Roman"/>
          <w:sz w:val="24"/>
        </w:rPr>
        <w:t xml:space="preserve">where </w:t>
      </w:r>
      <w:r w:rsidRPr="00CD39B9">
        <w:rPr>
          <w:rFonts w:ascii="Times New Roman"/>
          <w:i/>
          <w:sz w:val="24"/>
        </w:rPr>
        <w:t>S</w:t>
      </w:r>
      <w:r w:rsidRPr="00CD39B9">
        <w:rPr>
          <w:rFonts w:ascii="Times New Roman"/>
          <w:i/>
          <w:sz w:val="24"/>
          <w:vertAlign w:val="subscript"/>
        </w:rPr>
        <w:t>t</w:t>
      </w:r>
      <w:r w:rsidRPr="00CD39B9">
        <w:rPr>
          <w:rFonts w:ascii="Times New Roman"/>
          <w:i/>
          <w:sz w:val="24"/>
        </w:rPr>
        <w:t xml:space="preserve"> </w:t>
      </w:r>
      <w:r w:rsidRPr="00CD39B9">
        <w:rPr>
          <w:rFonts w:ascii="Times New Roman"/>
          <w:sz w:val="24"/>
        </w:rPr>
        <w:t xml:space="preserve">is logarithm of the exchange rate index, </w:t>
      </w:r>
      <w:r w:rsidRPr="00CD39B9">
        <w:rPr>
          <w:rFonts w:ascii="Times New Roman"/>
          <w:i/>
          <w:sz w:val="24"/>
        </w:rPr>
        <w:t>S</w:t>
      </w:r>
      <w:r w:rsidRPr="00CD39B9">
        <w:rPr>
          <w:rFonts w:ascii="Times New Roman"/>
          <w:i/>
          <w:sz w:val="24"/>
          <w:vertAlign w:val="subscript"/>
        </w:rPr>
        <w:t>t-1</w:t>
      </w:r>
      <w:r>
        <w:rPr>
          <w:rFonts w:ascii="Times New Roman" w:hint="eastAsia"/>
          <w:sz w:val="24"/>
        </w:rPr>
        <w:t>,</w:t>
      </w:r>
      <w:r w:rsidRPr="00CD39B9">
        <w:rPr>
          <w:rFonts w:ascii="Times New Roman"/>
          <w:sz w:val="24"/>
        </w:rPr>
        <w:t xml:space="preserve"> lag of </w:t>
      </w:r>
      <w:r w:rsidRPr="00CD39B9">
        <w:rPr>
          <w:rFonts w:ascii="Times New Roman"/>
          <w:i/>
          <w:sz w:val="24"/>
        </w:rPr>
        <w:t>S</w:t>
      </w:r>
      <w:r w:rsidRPr="00CD39B9">
        <w:rPr>
          <w:rFonts w:ascii="Times New Roman"/>
          <w:i/>
          <w:sz w:val="24"/>
          <w:vertAlign w:val="subscript"/>
        </w:rPr>
        <w:t>t</w:t>
      </w:r>
      <w:r>
        <w:rPr>
          <w:rFonts w:ascii="Times New Roman" w:hint="eastAsia"/>
          <w:sz w:val="24"/>
        </w:rPr>
        <w:t>, a</w:t>
      </w:r>
      <w:r w:rsidRPr="00CD39B9">
        <w:rPr>
          <w:rFonts w:ascii="Times New Roman"/>
          <w:sz w:val="24"/>
        </w:rPr>
        <w:t xml:space="preserve">nd </w:t>
      </w:r>
      <w:r w:rsidRPr="00CD39B9">
        <w:rPr>
          <w:rFonts w:ascii="Times New Roman"/>
          <w:i/>
          <w:sz w:val="24"/>
        </w:rPr>
        <w:t>s</w:t>
      </w:r>
      <w:r w:rsidRPr="00CD39B9">
        <w:rPr>
          <w:rFonts w:ascii="Times New Roman"/>
          <w:i/>
          <w:sz w:val="24"/>
          <w:vertAlign w:val="subscript"/>
        </w:rPr>
        <w:t>t</w:t>
      </w:r>
      <w:r>
        <w:rPr>
          <w:rFonts w:ascii="Times New Roman" w:hint="eastAsia"/>
          <w:sz w:val="24"/>
        </w:rPr>
        <w:t>,</w:t>
      </w:r>
      <w:r w:rsidRPr="00CD39B9">
        <w:rPr>
          <w:rFonts w:ascii="Times New Roman"/>
          <w:sz w:val="24"/>
        </w:rPr>
        <w:t xml:space="preserve"> unexpected exchange rate changes. It describes the Martingal</w:t>
      </w:r>
      <w:r w:rsidRPr="00CD39B9">
        <w:rPr>
          <w:rFonts w:ascii="Times New Roman" w:hint="eastAsia"/>
          <w:sz w:val="24"/>
        </w:rPr>
        <w:t>e</w:t>
      </w:r>
      <w:r w:rsidRPr="00CD39B9">
        <w:rPr>
          <w:rFonts w:ascii="Times New Roman"/>
          <w:sz w:val="24"/>
        </w:rPr>
        <w:t xml:space="preserve"> processes of exchange rates as most of other studies indicate. </w:t>
      </w:r>
    </w:p>
    <w:p w:rsidR="0001470D" w:rsidRPr="00CD39B9" w:rsidRDefault="0001470D" w:rsidP="0001470D">
      <w:pPr>
        <w:wordWrap/>
        <w:spacing w:line="400" w:lineRule="exact"/>
        <w:ind w:firstLine="799"/>
        <w:rPr>
          <w:rFonts w:ascii="Times New Roman"/>
          <w:sz w:val="24"/>
        </w:rPr>
      </w:pPr>
      <w:r>
        <w:rPr>
          <w:rFonts w:ascii="Times New Roman" w:hint="eastAsia"/>
          <w:sz w:val="24"/>
        </w:rPr>
        <w:t xml:space="preserve">We assume that the </w:t>
      </w:r>
      <w:r w:rsidRPr="00CD39B9">
        <w:rPr>
          <w:rFonts w:ascii="Times New Roman"/>
          <w:sz w:val="24"/>
        </w:rPr>
        <w:t xml:space="preserve">conditional variation of </w:t>
      </w:r>
      <w:r w:rsidRPr="00A77602">
        <w:rPr>
          <w:rFonts w:ascii="Times New Roman"/>
          <w:i/>
          <w:sz w:val="24"/>
        </w:rPr>
        <w:t>s</w:t>
      </w:r>
      <w:r w:rsidRPr="00A77602">
        <w:rPr>
          <w:rFonts w:ascii="Times New Roman"/>
          <w:i/>
          <w:sz w:val="24"/>
          <w:vertAlign w:val="subscript"/>
        </w:rPr>
        <w:t>t</w:t>
      </w:r>
      <w:r w:rsidRPr="00CD39B9">
        <w:rPr>
          <w:rFonts w:ascii="Times New Roman"/>
          <w:sz w:val="24"/>
        </w:rPr>
        <w:t xml:space="preserve"> is </w:t>
      </w:r>
      <w:r>
        <w:rPr>
          <w:rFonts w:ascii="Times New Roman"/>
          <w:sz w:val="24"/>
        </w:rPr>
        <w:t>defined as a GARCH(1,1) process</w:t>
      </w:r>
      <w:r w:rsidRPr="00CD39B9">
        <w:rPr>
          <w:rFonts w:ascii="Times New Roman"/>
          <w:sz w:val="24"/>
        </w:rPr>
        <w:t xml:space="preserve"> indicated by</w:t>
      </w:r>
    </w:p>
    <w:p w:rsidR="0001470D" w:rsidRPr="00CD39B9" w:rsidRDefault="0001470D" w:rsidP="0001470D">
      <w:pPr>
        <w:wordWrap/>
        <w:spacing w:line="400" w:lineRule="exact"/>
        <w:ind w:left="800" w:firstLine="799"/>
        <w:rPr>
          <w:rFonts w:ascii="Times New Roman"/>
          <w:sz w:val="24"/>
        </w:rPr>
      </w:pPr>
      <w:r w:rsidRPr="00CD39B9">
        <w:rPr>
          <w:rFonts w:ascii="Times New Roman"/>
          <w:position w:val="-14"/>
          <w:sz w:val="24"/>
        </w:rPr>
        <w:object w:dxaOrig="2940" w:dyaOrig="400">
          <v:shape id="_x0000_i1027" type="#_x0000_t75" style="width:147.15pt;height:19.4pt" o:ole="">
            <v:imagedata r:id="rId18" o:title=""/>
          </v:shape>
          <o:OLEObject Type="Embed" ProgID="Equation.3" ShapeID="_x0000_i1027" DrawAspect="Content" ObjectID="_1295214373" r:id="rId19"/>
        </w:object>
      </w:r>
      <w:r w:rsidRPr="00CD39B9">
        <w:rPr>
          <w:rFonts w:ascii="Times New Roman"/>
          <w:sz w:val="24"/>
        </w:rPr>
        <w:t xml:space="preserve"> </w:t>
      </w:r>
      <w:r>
        <w:rPr>
          <w:rFonts w:ascii="Times New Roman" w:hint="eastAsia"/>
          <w:sz w:val="24"/>
        </w:rPr>
        <w:t>,</w:t>
      </w:r>
      <w:r w:rsidRPr="00CD39B9">
        <w:rPr>
          <w:rFonts w:ascii="Times New Roman"/>
          <w:sz w:val="24"/>
        </w:rPr>
        <w:t xml:space="preserve">                </w:t>
      </w:r>
      <w:r w:rsidRPr="00CD39B9">
        <w:rPr>
          <w:rFonts w:ascii="Times New Roman" w:hint="eastAsia"/>
          <w:sz w:val="24"/>
        </w:rPr>
        <w:tab/>
      </w:r>
      <w:r w:rsidRPr="00CD39B9">
        <w:rPr>
          <w:rFonts w:ascii="Times New Roman" w:hint="eastAsia"/>
          <w:sz w:val="24"/>
        </w:rPr>
        <w:tab/>
      </w:r>
      <w:r w:rsidRPr="00CD39B9">
        <w:rPr>
          <w:rFonts w:ascii="Times New Roman"/>
          <w:sz w:val="24"/>
        </w:rPr>
        <w:t>(</w:t>
      </w:r>
      <w:r w:rsidRPr="00CD39B9">
        <w:rPr>
          <w:rFonts w:ascii="Times New Roman" w:hint="eastAsia"/>
          <w:sz w:val="24"/>
        </w:rPr>
        <w:t>A2</w:t>
      </w:r>
      <w:r w:rsidRPr="00CD39B9">
        <w:rPr>
          <w:rFonts w:ascii="Times New Roman"/>
          <w:sz w:val="24"/>
        </w:rPr>
        <w:t>)</w:t>
      </w:r>
    </w:p>
    <w:p w:rsidR="0001470D" w:rsidRPr="00CD39B9" w:rsidRDefault="0001470D" w:rsidP="0001470D">
      <w:pPr>
        <w:wordWrap/>
        <w:spacing w:line="400" w:lineRule="exact"/>
        <w:ind w:left="800" w:firstLine="799"/>
        <w:rPr>
          <w:rFonts w:ascii="Times New Roman"/>
          <w:sz w:val="24"/>
        </w:rPr>
      </w:pPr>
    </w:p>
    <w:p w:rsidR="0001470D" w:rsidRPr="00CD39B9" w:rsidRDefault="0001470D" w:rsidP="0001470D">
      <w:pPr>
        <w:wordWrap/>
        <w:spacing w:line="400" w:lineRule="exact"/>
        <w:rPr>
          <w:rFonts w:ascii="Times New Roman"/>
          <w:sz w:val="24"/>
        </w:rPr>
      </w:pPr>
      <w:r>
        <w:rPr>
          <w:rFonts w:ascii="Times New Roman"/>
          <w:sz w:val="24"/>
        </w:rPr>
        <w:t>where</w:t>
      </w:r>
      <w:r>
        <w:rPr>
          <w:rFonts w:ascii="Times New Roman" w:hint="eastAsia"/>
          <w:sz w:val="24"/>
        </w:rPr>
        <w:t xml:space="preserve"> the subscript </w:t>
      </w:r>
      <w:r w:rsidRPr="00903821">
        <w:rPr>
          <w:rFonts w:ascii="Times New Roman" w:hint="eastAsia"/>
          <w:i/>
          <w:sz w:val="24"/>
        </w:rPr>
        <w:t>s</w:t>
      </w:r>
      <w:r>
        <w:rPr>
          <w:rFonts w:ascii="Times New Roman" w:hint="eastAsia"/>
          <w:sz w:val="24"/>
        </w:rPr>
        <w:t xml:space="preserve"> denotes the month of the data to be used in Equation (1).  Then, </w:t>
      </w:r>
      <w:r w:rsidRPr="00CD39B9">
        <w:rPr>
          <w:rFonts w:ascii="Times New Roman" w:hint="eastAsia"/>
          <w:sz w:val="24"/>
        </w:rPr>
        <w:t xml:space="preserve">we use the daily </w:t>
      </w:r>
      <w:r w:rsidRPr="00CD39B9">
        <w:rPr>
          <w:rFonts w:ascii="Times New Roman"/>
          <w:sz w:val="24"/>
        </w:rPr>
        <w:t>exchange</w:t>
      </w:r>
      <w:r w:rsidRPr="00CD39B9">
        <w:rPr>
          <w:rFonts w:ascii="Times New Roman" w:hint="eastAsia"/>
          <w:sz w:val="24"/>
        </w:rPr>
        <w:t xml:space="preserve"> rates </w:t>
      </w:r>
      <w:r>
        <w:rPr>
          <w:rFonts w:ascii="Times New Roman" w:hint="eastAsia"/>
          <w:sz w:val="24"/>
        </w:rPr>
        <w:t>of</w:t>
      </w:r>
      <w:r w:rsidRPr="00CD39B9">
        <w:rPr>
          <w:rFonts w:ascii="Times New Roman" w:hint="eastAsia"/>
          <w:sz w:val="24"/>
        </w:rPr>
        <w:t xml:space="preserve"> </w:t>
      </w:r>
      <w:r>
        <w:rPr>
          <w:rFonts w:ascii="Times New Roman" w:hint="eastAsia"/>
          <w:sz w:val="24"/>
        </w:rPr>
        <w:t>the year the month-</w:t>
      </w:r>
      <w:r w:rsidRPr="00BE51BC">
        <w:rPr>
          <w:rFonts w:ascii="Times New Roman" w:hint="eastAsia"/>
          <w:i/>
          <w:sz w:val="24"/>
        </w:rPr>
        <w:t>s</w:t>
      </w:r>
      <w:r>
        <w:rPr>
          <w:rFonts w:ascii="Times New Roman" w:hint="eastAsia"/>
          <w:sz w:val="24"/>
        </w:rPr>
        <w:t xml:space="preserve"> is in, and </w:t>
      </w:r>
      <w:r w:rsidRPr="00CD39B9">
        <w:rPr>
          <w:rFonts w:ascii="Times New Roman"/>
          <w:sz w:val="24"/>
        </w:rPr>
        <w:t>estimate</w:t>
      </w:r>
      <w:r w:rsidRPr="00CD39B9">
        <w:rPr>
          <w:rFonts w:ascii="Times New Roman" w:hint="eastAsia"/>
          <w:sz w:val="24"/>
        </w:rPr>
        <w:t xml:space="preserve"> (A1) and (A2) via maximum likelihood estimation.  Then, for each month</w:t>
      </w:r>
      <w:r>
        <w:rPr>
          <w:rFonts w:ascii="Times New Roman" w:hint="eastAsia"/>
          <w:sz w:val="24"/>
        </w:rPr>
        <w:t xml:space="preserve"> </w:t>
      </w:r>
      <w:r w:rsidRPr="00903821">
        <w:rPr>
          <w:rFonts w:ascii="Times New Roman" w:hint="eastAsia"/>
          <w:i/>
          <w:sz w:val="24"/>
        </w:rPr>
        <w:t>s</w:t>
      </w:r>
      <w:r>
        <w:rPr>
          <w:rFonts w:ascii="Times New Roman" w:hint="eastAsia"/>
          <w:sz w:val="24"/>
        </w:rPr>
        <w:t>,</w:t>
      </w:r>
      <w:r w:rsidRPr="00CD39B9">
        <w:rPr>
          <w:rFonts w:ascii="Times New Roman" w:hint="eastAsia"/>
          <w:sz w:val="24"/>
        </w:rPr>
        <w:t xml:space="preserve"> we </w:t>
      </w:r>
      <w:r>
        <w:rPr>
          <w:rFonts w:ascii="Times New Roman" w:hint="eastAsia"/>
          <w:sz w:val="24"/>
        </w:rPr>
        <w:t>add</w:t>
      </w:r>
      <w:r w:rsidRPr="00CD39B9">
        <w:rPr>
          <w:rFonts w:ascii="Times New Roman" w:hint="eastAsia"/>
          <w:sz w:val="24"/>
        </w:rPr>
        <w:t xml:space="preserve"> the daily conditional variances, </w:t>
      </w:r>
      <w:r>
        <w:rPr>
          <w:rFonts w:ascii="Times New Roman" w:hint="eastAsia"/>
          <w:i/>
          <w:sz w:val="24"/>
        </w:rPr>
        <w:t>h</w:t>
      </w:r>
      <w:r>
        <w:rPr>
          <w:rFonts w:ascii="Times New Roman" w:hint="eastAsia"/>
          <w:i/>
          <w:sz w:val="24"/>
          <w:vertAlign w:val="subscript"/>
        </w:rPr>
        <w:t>s,t</w:t>
      </w:r>
      <w:r>
        <w:rPr>
          <w:rFonts w:ascii="Times New Roman" w:hint="eastAsia"/>
          <w:sz w:val="24"/>
        </w:rPr>
        <w:t xml:space="preserve">, to obtain </w:t>
      </w:r>
      <w:r>
        <w:rPr>
          <w:rFonts w:ascii="Times New Roman" w:hint="eastAsia"/>
          <w:sz w:val="24"/>
        </w:rPr>
        <w:sym w:font="Symbol" w:char="F073"/>
      </w:r>
      <w:r>
        <w:rPr>
          <w:rFonts w:ascii="Times New Roman" w:hint="eastAsia"/>
          <w:i/>
          <w:sz w:val="24"/>
          <w:vertAlign w:val="subscript"/>
        </w:rPr>
        <w:t>x</w:t>
      </w:r>
      <w:r w:rsidRPr="00CD39B9">
        <w:rPr>
          <w:rFonts w:ascii="Times New Roman" w:hint="eastAsia"/>
          <w:sz w:val="24"/>
        </w:rPr>
        <w:t>.</w:t>
      </w:r>
    </w:p>
    <w:p w:rsidR="0001470D" w:rsidRPr="00A77602" w:rsidRDefault="0001470D" w:rsidP="0001470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wordWrap/>
        <w:autoSpaceDE/>
        <w:autoSpaceDN/>
        <w:spacing w:line="264" w:lineRule="auto"/>
        <w:rPr>
          <w:rFonts w:hAnsi="바탕"/>
          <w:sz w:val="22"/>
          <w:szCs w:val="22"/>
        </w:rPr>
      </w:pPr>
    </w:p>
    <w:p w:rsidR="00190B23" w:rsidRPr="00190B23" w:rsidRDefault="007D776B" w:rsidP="00190B23">
      <w:pPr>
        <w:rPr>
          <w:rFonts w:ascii="Times New Roman"/>
          <w:b/>
          <w:sz w:val="24"/>
        </w:rPr>
      </w:pPr>
      <w:r>
        <w:rPr>
          <w:rFonts w:ascii="Times New Roman"/>
          <w:b/>
          <w:sz w:val="22"/>
          <w:szCs w:val="22"/>
        </w:rPr>
        <w:br w:type="page"/>
      </w:r>
      <w:r w:rsidR="00190B23" w:rsidRPr="00190B23">
        <w:rPr>
          <w:rFonts w:ascii="Times New Roman"/>
          <w:b/>
          <w:sz w:val="24"/>
        </w:rPr>
        <w:lastRenderedPageBreak/>
        <w:t xml:space="preserve">Table </w:t>
      </w:r>
      <w:r w:rsidR="00190B23">
        <w:rPr>
          <w:rFonts w:ascii="Times New Roman" w:hint="eastAsia"/>
          <w:b/>
          <w:sz w:val="24"/>
        </w:rPr>
        <w:t xml:space="preserve">1  </w:t>
      </w:r>
      <w:r w:rsidR="000B5A55">
        <w:rPr>
          <w:rFonts w:ascii="Times New Roman" w:hint="eastAsia"/>
          <w:b/>
          <w:sz w:val="24"/>
        </w:rPr>
        <w:tab/>
      </w:r>
      <w:r w:rsidR="00190B23" w:rsidRPr="00190B23">
        <w:rPr>
          <w:rFonts w:ascii="Times New Roman" w:hint="eastAsia"/>
          <w:sz w:val="24"/>
        </w:rPr>
        <w:t>Summary S</w:t>
      </w:r>
      <w:r w:rsidR="00190B23" w:rsidRPr="00190B23">
        <w:rPr>
          <w:rFonts w:ascii="Times New Roman"/>
          <w:sz w:val="24"/>
        </w:rPr>
        <w:t>tatistics</w:t>
      </w:r>
      <w:r w:rsidR="00190B23" w:rsidRPr="00190B23">
        <w:rPr>
          <w:rFonts w:ascii="Times New Roman" w:hint="eastAsia"/>
          <w:sz w:val="24"/>
        </w:rPr>
        <w:t xml:space="preserve"> of </w:t>
      </w:r>
      <w:r w:rsidR="00190B23">
        <w:rPr>
          <w:rFonts w:ascii="Times New Roman"/>
          <w:sz w:val="24"/>
        </w:rPr>
        <w:t xml:space="preserve">Foreign </w:t>
      </w:r>
      <w:r w:rsidR="00190B23">
        <w:rPr>
          <w:rFonts w:ascii="Times New Roman" w:hint="eastAsia"/>
          <w:sz w:val="24"/>
        </w:rPr>
        <w:t>O</w:t>
      </w:r>
      <w:r w:rsidR="00190B23" w:rsidRPr="00190B23">
        <w:rPr>
          <w:rFonts w:ascii="Times New Roman"/>
          <w:sz w:val="24"/>
        </w:rPr>
        <w:t>wnership</w:t>
      </w:r>
    </w:p>
    <w:p w:rsidR="00190B23" w:rsidRDefault="00190B23" w:rsidP="00190B23">
      <w:pPr>
        <w:rPr>
          <w:rFonts w:ascii="Times New Roman"/>
          <w:szCs w:val="20"/>
        </w:rPr>
      </w:pPr>
      <w:r w:rsidRPr="00216F3F">
        <w:rPr>
          <w:rFonts w:ascii="Times New Roman"/>
          <w:szCs w:val="20"/>
        </w:rPr>
        <w:t xml:space="preserve"> This table reports </w:t>
      </w:r>
      <w:r>
        <w:rPr>
          <w:rFonts w:ascii="Times New Roman" w:hint="eastAsia"/>
          <w:szCs w:val="20"/>
        </w:rPr>
        <w:t xml:space="preserve">the summary statistics of </w:t>
      </w:r>
      <w:r w:rsidRPr="00047086">
        <w:rPr>
          <w:rFonts w:ascii="Times New Roman"/>
          <w:i/>
          <w:szCs w:val="20"/>
        </w:rPr>
        <w:t>FO</w:t>
      </w:r>
      <w:r w:rsidR="00047086">
        <w:rPr>
          <w:rFonts w:ascii="Times New Roman" w:hint="eastAsia"/>
          <w:szCs w:val="20"/>
        </w:rPr>
        <w:t xml:space="preserve"> </w:t>
      </w:r>
      <w:r w:rsidRPr="00216F3F">
        <w:rPr>
          <w:rFonts w:ascii="Times New Roman"/>
          <w:szCs w:val="20"/>
        </w:rPr>
        <w:t xml:space="preserve">(foreign ownership) of 571 firms in each sample year. </w:t>
      </w:r>
    </w:p>
    <w:p w:rsidR="005D0C78" w:rsidRDefault="005D0C78" w:rsidP="00190B23">
      <w:pPr>
        <w:rPr>
          <w:rFonts w:ascii="Times New Roman"/>
          <w:szCs w:val="20"/>
        </w:rPr>
      </w:pPr>
    </w:p>
    <w:tbl>
      <w:tblPr>
        <w:tblW w:w="7411" w:type="dxa"/>
        <w:jc w:val="center"/>
        <w:tblLayout w:type="fixed"/>
        <w:tblCellMar>
          <w:left w:w="99" w:type="dxa"/>
          <w:right w:w="99" w:type="dxa"/>
        </w:tblCellMar>
        <w:tblLook w:val="0000"/>
      </w:tblPr>
      <w:tblGrid>
        <w:gridCol w:w="967"/>
        <w:gridCol w:w="826"/>
        <w:gridCol w:w="785"/>
        <w:gridCol w:w="826"/>
        <w:gridCol w:w="846"/>
        <w:gridCol w:w="826"/>
        <w:gridCol w:w="785"/>
        <w:gridCol w:w="785"/>
        <w:gridCol w:w="765"/>
      </w:tblGrid>
      <w:tr w:rsidR="005D0C78" w:rsidRPr="005E1E08">
        <w:trPr>
          <w:trHeight w:val="333"/>
          <w:jc w:val="center"/>
        </w:trPr>
        <w:tc>
          <w:tcPr>
            <w:tcW w:w="967"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YEAR</w:t>
            </w:r>
          </w:p>
        </w:tc>
        <w:tc>
          <w:tcPr>
            <w:tcW w:w="826"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2000</w:t>
            </w:r>
          </w:p>
        </w:tc>
        <w:tc>
          <w:tcPr>
            <w:tcW w:w="785"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2001</w:t>
            </w:r>
          </w:p>
        </w:tc>
        <w:tc>
          <w:tcPr>
            <w:tcW w:w="826"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2002</w:t>
            </w:r>
          </w:p>
        </w:tc>
        <w:tc>
          <w:tcPr>
            <w:tcW w:w="846"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2003</w:t>
            </w:r>
          </w:p>
        </w:tc>
        <w:tc>
          <w:tcPr>
            <w:tcW w:w="826"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2004</w:t>
            </w:r>
          </w:p>
        </w:tc>
        <w:tc>
          <w:tcPr>
            <w:tcW w:w="785"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2005</w:t>
            </w:r>
          </w:p>
        </w:tc>
        <w:tc>
          <w:tcPr>
            <w:tcW w:w="785"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2006</w:t>
            </w:r>
          </w:p>
        </w:tc>
        <w:tc>
          <w:tcPr>
            <w:tcW w:w="765" w:type="dxa"/>
            <w:tcBorders>
              <w:top w:val="single" w:sz="4" w:space="0" w:color="auto"/>
              <w:left w:val="nil"/>
              <w:bottom w:val="single" w:sz="8" w:space="0" w:color="auto"/>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Full</w:t>
            </w:r>
          </w:p>
        </w:tc>
      </w:tr>
      <w:tr w:rsidR="005D0C78" w:rsidRPr="005E1E08">
        <w:trPr>
          <w:trHeight w:val="60"/>
          <w:jc w:val="center"/>
        </w:trPr>
        <w:tc>
          <w:tcPr>
            <w:tcW w:w="967"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84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c>
          <w:tcPr>
            <w:tcW w:w="76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 w:val="12"/>
                <w:szCs w:val="12"/>
              </w:rPr>
            </w:pPr>
          </w:p>
        </w:tc>
      </w:tr>
      <w:tr w:rsidR="005D0C78" w:rsidRPr="005E1E08">
        <w:trPr>
          <w:trHeight w:val="315"/>
          <w:jc w:val="center"/>
        </w:trPr>
        <w:tc>
          <w:tcPr>
            <w:tcW w:w="967"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Mean</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5.72</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6.23</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6.88</w:t>
            </w:r>
          </w:p>
        </w:tc>
        <w:tc>
          <w:tcPr>
            <w:tcW w:w="84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8.97</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10.95</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11.79</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12.27</w:t>
            </w:r>
          </w:p>
        </w:tc>
        <w:tc>
          <w:tcPr>
            <w:tcW w:w="76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8.98</w:t>
            </w:r>
          </w:p>
        </w:tc>
      </w:tr>
      <w:tr w:rsidR="005D0C78" w:rsidRPr="005E1E08">
        <w:trPr>
          <w:trHeight w:val="315"/>
          <w:jc w:val="center"/>
        </w:trPr>
        <w:tc>
          <w:tcPr>
            <w:tcW w:w="967"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Pr>
                <w:rFonts w:ascii="Times New Roman" w:eastAsia="돋움체" w:hint="eastAsia"/>
                <w:kern w:val="0"/>
                <w:szCs w:val="20"/>
              </w:rPr>
              <w:t>Median</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0.37</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0.42</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0.52</w:t>
            </w:r>
          </w:p>
        </w:tc>
        <w:tc>
          <w:tcPr>
            <w:tcW w:w="84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0.76</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1.61</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3.06</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4.</w:t>
            </w:r>
            <w:r>
              <w:rPr>
                <w:rFonts w:ascii="Times New Roman" w:eastAsia="돋움체" w:hint="eastAsia"/>
                <w:szCs w:val="20"/>
              </w:rPr>
              <w:t>90</w:t>
            </w:r>
          </w:p>
        </w:tc>
        <w:tc>
          <w:tcPr>
            <w:tcW w:w="76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1.17</w:t>
            </w:r>
          </w:p>
        </w:tc>
      </w:tr>
      <w:tr w:rsidR="005D0C78" w:rsidRPr="005E1E08">
        <w:trPr>
          <w:trHeight w:val="315"/>
          <w:jc w:val="center"/>
        </w:trPr>
        <w:tc>
          <w:tcPr>
            <w:tcW w:w="967"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Pr>
                <w:rFonts w:ascii="Times New Roman" w:eastAsia="돋움체" w:hint="eastAsia"/>
                <w:kern w:val="0"/>
                <w:szCs w:val="20"/>
              </w:rPr>
              <w:t>Q1</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0.01</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0.02</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0.03</w:t>
            </w:r>
          </w:p>
        </w:tc>
        <w:tc>
          <w:tcPr>
            <w:tcW w:w="84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0.06</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0.05</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0.24</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0.51</w:t>
            </w:r>
          </w:p>
        </w:tc>
        <w:tc>
          <w:tcPr>
            <w:tcW w:w="76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0.07</w:t>
            </w:r>
          </w:p>
        </w:tc>
      </w:tr>
      <w:tr w:rsidR="005D0C78" w:rsidRPr="005E1E08">
        <w:trPr>
          <w:trHeight w:val="315"/>
          <w:jc w:val="center"/>
        </w:trPr>
        <w:tc>
          <w:tcPr>
            <w:tcW w:w="967" w:type="dxa"/>
            <w:tcBorders>
              <w:top w:val="nil"/>
              <w:left w:val="nil"/>
              <w:bottom w:val="nil"/>
              <w:right w:val="nil"/>
            </w:tcBorders>
            <w:shd w:val="clear" w:color="auto" w:fill="auto"/>
            <w:noWrap/>
            <w:vAlign w:val="bottom"/>
          </w:tcPr>
          <w:p w:rsidR="005D0C78" w:rsidRDefault="005D0C78" w:rsidP="00916FEA">
            <w:pPr>
              <w:widowControl/>
              <w:wordWrap/>
              <w:autoSpaceDE/>
              <w:autoSpaceDN/>
              <w:snapToGrid w:val="0"/>
              <w:jc w:val="center"/>
              <w:rPr>
                <w:rFonts w:ascii="Times New Roman" w:eastAsia="돋움체"/>
                <w:kern w:val="0"/>
                <w:szCs w:val="20"/>
              </w:rPr>
            </w:pPr>
            <w:r>
              <w:rPr>
                <w:rFonts w:ascii="Times New Roman" w:eastAsia="돋움체" w:hint="eastAsia"/>
                <w:kern w:val="0"/>
                <w:szCs w:val="20"/>
              </w:rPr>
              <w:t>Q3</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4.89</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5.715</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7.03</w:t>
            </w:r>
          </w:p>
        </w:tc>
        <w:tc>
          <w:tcPr>
            <w:tcW w:w="84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11.46</w:t>
            </w:r>
          </w:p>
        </w:tc>
        <w:tc>
          <w:tcPr>
            <w:tcW w:w="826"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16.29</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17.95</w:t>
            </w:r>
          </w:p>
        </w:tc>
        <w:tc>
          <w:tcPr>
            <w:tcW w:w="78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18.17</w:t>
            </w:r>
          </w:p>
        </w:tc>
        <w:tc>
          <w:tcPr>
            <w:tcW w:w="765" w:type="dxa"/>
            <w:tcBorders>
              <w:top w:val="nil"/>
              <w:left w:val="nil"/>
              <w:bottom w:val="nil"/>
              <w:right w:val="nil"/>
            </w:tcBorders>
            <w:shd w:val="clear" w:color="auto" w:fill="auto"/>
            <w:noWrap/>
            <w:vAlign w:val="bottom"/>
          </w:tcPr>
          <w:p w:rsidR="005D0C78" w:rsidRPr="00F82A51" w:rsidRDefault="005D0C78" w:rsidP="00916FEA">
            <w:pPr>
              <w:jc w:val="center"/>
              <w:rPr>
                <w:rFonts w:ascii="Times New Roman" w:eastAsia="돋움체"/>
                <w:szCs w:val="20"/>
              </w:rPr>
            </w:pPr>
            <w:r w:rsidRPr="00F82A51">
              <w:rPr>
                <w:rFonts w:ascii="Times New Roman" w:eastAsia="돋움체"/>
                <w:szCs w:val="20"/>
              </w:rPr>
              <w:t>11.6</w:t>
            </w:r>
          </w:p>
        </w:tc>
      </w:tr>
      <w:tr w:rsidR="005D0C78" w:rsidRPr="005E1E08">
        <w:trPr>
          <w:trHeight w:val="315"/>
          <w:jc w:val="center"/>
        </w:trPr>
        <w:tc>
          <w:tcPr>
            <w:tcW w:w="967"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Max</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85.95</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82.94</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86.06</w:t>
            </w:r>
          </w:p>
        </w:tc>
        <w:tc>
          <w:tcPr>
            <w:tcW w:w="84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92.43</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92.97</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85.47</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87.55</w:t>
            </w:r>
          </w:p>
        </w:tc>
        <w:tc>
          <w:tcPr>
            <w:tcW w:w="76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92.97</w:t>
            </w:r>
          </w:p>
        </w:tc>
      </w:tr>
      <w:tr w:rsidR="005D0C78" w:rsidRPr="005E1E08">
        <w:trPr>
          <w:trHeight w:val="315"/>
          <w:jc w:val="center"/>
        </w:trPr>
        <w:tc>
          <w:tcPr>
            <w:tcW w:w="967"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Min</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c>
          <w:tcPr>
            <w:tcW w:w="84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c>
          <w:tcPr>
            <w:tcW w:w="76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0</w:t>
            </w:r>
          </w:p>
        </w:tc>
      </w:tr>
      <w:tr w:rsidR="005D0C78" w:rsidRPr="005E1E08">
        <w:trPr>
          <w:trHeight w:val="315"/>
          <w:jc w:val="center"/>
        </w:trPr>
        <w:tc>
          <w:tcPr>
            <w:tcW w:w="967"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STD</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11.74</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12.55</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12.99</w:t>
            </w:r>
          </w:p>
        </w:tc>
        <w:tc>
          <w:tcPr>
            <w:tcW w:w="84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15.12</w:t>
            </w:r>
          </w:p>
        </w:tc>
        <w:tc>
          <w:tcPr>
            <w:tcW w:w="826"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17.14</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16.96</w:t>
            </w:r>
          </w:p>
        </w:tc>
        <w:tc>
          <w:tcPr>
            <w:tcW w:w="78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16.30</w:t>
            </w:r>
          </w:p>
        </w:tc>
        <w:tc>
          <w:tcPr>
            <w:tcW w:w="765" w:type="dxa"/>
            <w:tcBorders>
              <w:top w:val="nil"/>
              <w:left w:val="nil"/>
              <w:bottom w:val="nil"/>
              <w:right w:val="nil"/>
            </w:tcBorders>
            <w:shd w:val="clear" w:color="auto" w:fill="auto"/>
            <w:noWrap/>
            <w:vAlign w:val="bottom"/>
          </w:tcPr>
          <w:p w:rsidR="005D0C78" w:rsidRPr="005E1E08" w:rsidRDefault="005D0C78" w:rsidP="00916FEA">
            <w:pPr>
              <w:widowControl/>
              <w:wordWrap/>
              <w:autoSpaceDE/>
              <w:autoSpaceDN/>
              <w:snapToGrid w:val="0"/>
              <w:jc w:val="center"/>
              <w:rPr>
                <w:rFonts w:ascii="Times New Roman" w:eastAsia="돋움체"/>
                <w:kern w:val="0"/>
                <w:szCs w:val="20"/>
              </w:rPr>
            </w:pPr>
            <w:r w:rsidRPr="005E1E08">
              <w:rPr>
                <w:rFonts w:ascii="Times New Roman" w:eastAsia="돋움체"/>
                <w:kern w:val="0"/>
                <w:szCs w:val="20"/>
              </w:rPr>
              <w:t>15.04</w:t>
            </w:r>
          </w:p>
        </w:tc>
      </w:tr>
      <w:tr w:rsidR="005D0C78" w:rsidRPr="005E1E08">
        <w:trPr>
          <w:trHeight w:val="80"/>
          <w:jc w:val="center"/>
        </w:trPr>
        <w:tc>
          <w:tcPr>
            <w:tcW w:w="967"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826"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785"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826"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846"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826"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785"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785"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c>
          <w:tcPr>
            <w:tcW w:w="765" w:type="dxa"/>
            <w:tcBorders>
              <w:top w:val="nil"/>
              <w:left w:val="nil"/>
              <w:bottom w:val="single" w:sz="4" w:space="0" w:color="auto"/>
              <w:right w:val="nil"/>
            </w:tcBorders>
            <w:shd w:val="clear" w:color="auto" w:fill="auto"/>
            <w:noWrap/>
            <w:vAlign w:val="bottom"/>
          </w:tcPr>
          <w:p w:rsidR="005D0C78" w:rsidRPr="005E1E08" w:rsidRDefault="005D0C78" w:rsidP="00916FEA">
            <w:pPr>
              <w:widowControl/>
              <w:wordWrap/>
              <w:autoSpaceDE/>
              <w:autoSpaceDN/>
              <w:snapToGrid w:val="0"/>
              <w:jc w:val="left"/>
              <w:rPr>
                <w:rFonts w:ascii="돋움체" w:eastAsia="돋움체" w:hAnsi="돋움체" w:cs="굴림"/>
                <w:kern w:val="0"/>
                <w:sz w:val="12"/>
                <w:szCs w:val="12"/>
              </w:rPr>
            </w:pPr>
            <w:r w:rsidRPr="005E1E08">
              <w:rPr>
                <w:rFonts w:ascii="돋움체" w:eastAsia="돋움체" w:hAnsi="돋움체" w:cs="굴림" w:hint="eastAsia"/>
                <w:kern w:val="0"/>
                <w:sz w:val="12"/>
                <w:szCs w:val="12"/>
              </w:rPr>
              <w:t xml:space="preserve">　</w:t>
            </w:r>
          </w:p>
        </w:tc>
      </w:tr>
    </w:tbl>
    <w:p w:rsidR="00190B23" w:rsidRDefault="00190B23" w:rsidP="00190B23"/>
    <w:p w:rsidR="007D776B" w:rsidRDefault="00976E15" w:rsidP="007D776B">
      <w:pPr>
        <w:outlineLvl w:val="0"/>
        <w:rPr>
          <w:rFonts w:ascii="Times New Roman"/>
          <w:sz w:val="24"/>
        </w:rPr>
      </w:pPr>
      <w:r>
        <w:rPr>
          <w:rFonts w:ascii="Times New Roman"/>
          <w:b/>
          <w:sz w:val="24"/>
        </w:rPr>
        <w:br w:type="page"/>
      </w:r>
      <w:r w:rsidR="00ED58D2">
        <w:rPr>
          <w:rFonts w:ascii="Times New Roman"/>
          <w:b/>
          <w:sz w:val="24"/>
        </w:rPr>
        <w:lastRenderedPageBreak/>
        <w:t xml:space="preserve">Table </w:t>
      </w:r>
      <w:r w:rsidR="00ED58D2">
        <w:rPr>
          <w:rFonts w:ascii="Times New Roman" w:hint="eastAsia"/>
          <w:b/>
          <w:sz w:val="24"/>
        </w:rPr>
        <w:t>2</w:t>
      </w:r>
      <w:r w:rsidR="007D776B" w:rsidRPr="00ED58D2">
        <w:rPr>
          <w:rFonts w:ascii="Times New Roman"/>
          <w:b/>
          <w:sz w:val="24"/>
        </w:rPr>
        <w:t xml:space="preserve"> </w:t>
      </w:r>
      <w:r w:rsidR="00ED58D2">
        <w:rPr>
          <w:rFonts w:ascii="Times New Roman" w:hint="eastAsia"/>
          <w:b/>
          <w:sz w:val="24"/>
        </w:rPr>
        <w:tab/>
      </w:r>
      <w:r w:rsidR="00ED58D2">
        <w:rPr>
          <w:rFonts w:ascii="Times New Roman"/>
          <w:sz w:val="24"/>
        </w:rPr>
        <w:t>Cross-</w:t>
      </w:r>
      <w:r w:rsidR="00ED58D2">
        <w:rPr>
          <w:rFonts w:ascii="Times New Roman" w:hint="eastAsia"/>
          <w:sz w:val="24"/>
        </w:rPr>
        <w:t>S</w:t>
      </w:r>
      <w:r w:rsidR="007D776B" w:rsidRPr="00ED58D2">
        <w:rPr>
          <w:rFonts w:ascii="Times New Roman"/>
          <w:sz w:val="24"/>
        </w:rPr>
        <w:t xml:space="preserve">ectional Distribution of </w:t>
      </w:r>
      <w:r w:rsidR="00ED58D2">
        <w:rPr>
          <w:rFonts w:ascii="Times New Roman" w:hint="eastAsia"/>
          <w:sz w:val="24"/>
        </w:rPr>
        <w:t>F/X Exposure</w:t>
      </w:r>
      <w:r w:rsidR="00ED58D2">
        <w:rPr>
          <w:rFonts w:ascii="Times New Roman"/>
          <w:sz w:val="24"/>
        </w:rPr>
        <w:t xml:space="preserve"> </w:t>
      </w:r>
      <w:r w:rsidR="00ED58D2">
        <w:rPr>
          <w:rFonts w:ascii="Times New Roman" w:hint="eastAsia"/>
          <w:sz w:val="24"/>
        </w:rPr>
        <w:t>C</w:t>
      </w:r>
      <w:r w:rsidR="007D776B" w:rsidRPr="00ED58D2">
        <w:rPr>
          <w:rFonts w:ascii="Times New Roman"/>
          <w:sz w:val="24"/>
        </w:rPr>
        <w:t>oefficients</w:t>
      </w:r>
    </w:p>
    <w:p w:rsidR="00F0616E" w:rsidRDefault="00F0616E" w:rsidP="007D776B">
      <w:pPr>
        <w:outlineLvl w:val="0"/>
        <w:rPr>
          <w:rFonts w:ascii="Times New Roman"/>
          <w:sz w:val="24"/>
        </w:rPr>
      </w:pPr>
    </w:p>
    <w:p w:rsidR="00F0616E" w:rsidRDefault="00AD7842" w:rsidP="00F0616E">
      <w:pPr>
        <w:snapToGrid w:val="0"/>
        <w:ind w:leftChars="360" w:left="720" w:rightChars="292" w:right="584"/>
        <w:outlineLvl w:val="0"/>
        <w:rPr>
          <w:rFonts w:ascii="Times New Roman"/>
          <w:szCs w:val="20"/>
        </w:rPr>
      </w:pPr>
      <w:r>
        <w:rPr>
          <w:rFonts w:ascii="Times New Roman" w:hint="eastAsia"/>
          <w:szCs w:val="20"/>
        </w:rPr>
        <w:t>This table provides</w:t>
      </w:r>
      <w:r w:rsidR="00ED58D2" w:rsidRPr="00AD7842">
        <w:rPr>
          <w:rFonts w:ascii="Times New Roman" w:hint="eastAsia"/>
          <w:szCs w:val="20"/>
        </w:rPr>
        <w:t xml:space="preserve"> summary information on the cross-sectional distribution of the </w:t>
      </w:r>
      <w:r>
        <w:rPr>
          <w:rFonts w:ascii="Times New Roman" w:hint="eastAsia"/>
          <w:szCs w:val="20"/>
        </w:rPr>
        <w:t xml:space="preserve">coefficients from estimation of Equation (1): </w:t>
      </w:r>
    </w:p>
    <w:p w:rsidR="00F0616E" w:rsidRDefault="007D776B" w:rsidP="00F0616E">
      <w:pPr>
        <w:snapToGrid w:val="0"/>
        <w:ind w:leftChars="360" w:left="720" w:rightChars="292" w:right="584"/>
        <w:jc w:val="center"/>
        <w:outlineLvl w:val="0"/>
        <w:rPr>
          <w:rFonts w:ascii="Times New Roman"/>
          <w:szCs w:val="20"/>
        </w:rPr>
      </w:pPr>
      <w:r w:rsidRPr="00AD7842">
        <w:rPr>
          <w:rFonts w:ascii="Times New Roman"/>
          <w:i/>
          <w:szCs w:val="20"/>
        </w:rPr>
        <w:t>R</w:t>
      </w:r>
      <w:r w:rsidRPr="00AD7842">
        <w:rPr>
          <w:rFonts w:ascii="Times New Roman"/>
          <w:i/>
          <w:szCs w:val="20"/>
          <w:vertAlign w:val="subscript"/>
        </w:rPr>
        <w:t>it</w:t>
      </w:r>
      <w:r w:rsidRPr="00AD7842">
        <w:rPr>
          <w:rFonts w:ascii="Times New Roman"/>
          <w:i/>
          <w:szCs w:val="20"/>
        </w:rPr>
        <w:t>= β</w:t>
      </w:r>
      <w:r w:rsidRPr="00AD7842">
        <w:rPr>
          <w:rFonts w:ascii="Times New Roman"/>
          <w:i/>
          <w:szCs w:val="20"/>
          <w:vertAlign w:val="subscript"/>
        </w:rPr>
        <w:t>0</w:t>
      </w:r>
      <w:r w:rsidRPr="00AD7842">
        <w:rPr>
          <w:rFonts w:ascii="Times New Roman"/>
          <w:i/>
          <w:szCs w:val="20"/>
        </w:rPr>
        <w:t xml:space="preserve"> +β</w:t>
      </w:r>
      <w:r w:rsidRPr="00AD7842">
        <w:rPr>
          <w:rFonts w:ascii="Times New Roman"/>
          <w:i/>
          <w:szCs w:val="20"/>
          <w:vertAlign w:val="subscript"/>
        </w:rPr>
        <w:t>m</w:t>
      </w:r>
      <w:r w:rsidRPr="00AD7842">
        <w:rPr>
          <w:rFonts w:ascii="Times New Roman"/>
          <w:i/>
          <w:szCs w:val="20"/>
        </w:rPr>
        <w:t>R</w:t>
      </w:r>
      <w:r w:rsidRPr="00AD7842">
        <w:rPr>
          <w:rFonts w:ascii="Times New Roman"/>
          <w:i/>
          <w:szCs w:val="20"/>
          <w:vertAlign w:val="subscript"/>
        </w:rPr>
        <w:t>mt</w:t>
      </w:r>
      <w:r w:rsidRPr="00AD7842">
        <w:rPr>
          <w:rFonts w:ascii="Times New Roman"/>
          <w:i/>
          <w:szCs w:val="20"/>
        </w:rPr>
        <w:t xml:space="preserve"> +(β</w:t>
      </w:r>
      <w:r w:rsidRPr="00AD7842">
        <w:rPr>
          <w:rFonts w:ascii="Times New Roman"/>
          <w:i/>
          <w:szCs w:val="20"/>
          <w:vertAlign w:val="subscript"/>
        </w:rPr>
        <w:t>x</w:t>
      </w:r>
      <w:r w:rsidRPr="00AD7842">
        <w:rPr>
          <w:rFonts w:ascii="Times New Roman"/>
          <w:i/>
          <w:szCs w:val="20"/>
        </w:rPr>
        <w:t xml:space="preserve"> + β</w:t>
      </w:r>
      <w:r w:rsidRPr="00AD7842">
        <w:rPr>
          <w:rFonts w:ascii="Times New Roman"/>
          <w:i/>
          <w:szCs w:val="20"/>
          <w:vertAlign w:val="subscript"/>
        </w:rPr>
        <w:t>D</w:t>
      </w:r>
      <w:r w:rsidRPr="00AD7842">
        <w:rPr>
          <w:rFonts w:ascii="Times New Roman"/>
          <w:i/>
          <w:szCs w:val="20"/>
        </w:rPr>
        <w:t>D</w:t>
      </w:r>
      <w:r w:rsidRPr="00AD7842">
        <w:rPr>
          <w:rFonts w:ascii="Times New Roman"/>
          <w:i/>
          <w:szCs w:val="20"/>
          <w:vertAlign w:val="subscript"/>
        </w:rPr>
        <w:t>t</w:t>
      </w:r>
      <w:r w:rsidRPr="00AD7842">
        <w:rPr>
          <w:rFonts w:ascii="Times New Roman"/>
          <w:i/>
          <w:szCs w:val="20"/>
        </w:rPr>
        <w:t>)R</w:t>
      </w:r>
      <w:r w:rsidRPr="00AD7842">
        <w:rPr>
          <w:rFonts w:ascii="Times New Roman" w:hint="eastAsia"/>
          <w:i/>
          <w:szCs w:val="20"/>
          <w:vertAlign w:val="subscript"/>
        </w:rPr>
        <w:t>x</w:t>
      </w:r>
      <w:r w:rsidRPr="00AD7842">
        <w:rPr>
          <w:rFonts w:ascii="Times New Roman"/>
          <w:i/>
          <w:szCs w:val="20"/>
          <w:vertAlign w:val="subscript"/>
        </w:rPr>
        <w:t>t</w:t>
      </w:r>
      <w:r w:rsidRPr="00AD7842">
        <w:rPr>
          <w:rFonts w:ascii="Times New Roman"/>
          <w:i/>
          <w:szCs w:val="20"/>
        </w:rPr>
        <w:t>+β</w:t>
      </w:r>
      <w:r w:rsidRPr="00AD7842">
        <w:rPr>
          <w:rFonts w:ascii="Times New Roman"/>
          <w:i/>
          <w:szCs w:val="20"/>
          <w:vertAlign w:val="subscript"/>
        </w:rPr>
        <w:t>σ</w:t>
      </w:r>
      <w:r w:rsidRPr="00AD7842">
        <w:rPr>
          <w:rFonts w:ascii="Times New Roman"/>
          <w:i/>
          <w:szCs w:val="20"/>
        </w:rPr>
        <w:t xml:space="preserve"> σ</w:t>
      </w:r>
      <w:r w:rsidRPr="00AD7842">
        <w:rPr>
          <w:rFonts w:ascii="Times New Roman"/>
          <w:i/>
          <w:szCs w:val="20"/>
          <w:vertAlign w:val="subscript"/>
        </w:rPr>
        <w:t>xt</w:t>
      </w:r>
      <w:r w:rsidRPr="00AD7842">
        <w:rPr>
          <w:rFonts w:ascii="Times New Roman"/>
          <w:i/>
          <w:szCs w:val="20"/>
        </w:rPr>
        <w:t xml:space="preserve"> +β</w:t>
      </w:r>
      <w:r w:rsidRPr="00AD7842">
        <w:rPr>
          <w:rFonts w:ascii="Times New Roman" w:hint="eastAsia"/>
          <w:i/>
          <w:szCs w:val="20"/>
          <w:vertAlign w:val="subscript"/>
        </w:rPr>
        <w:t>L</w:t>
      </w:r>
      <w:r w:rsidRPr="00AD7842">
        <w:rPr>
          <w:rFonts w:ascii="Times New Roman"/>
          <w:i/>
          <w:szCs w:val="20"/>
        </w:rPr>
        <w:t xml:space="preserve"> R</w:t>
      </w:r>
      <w:r w:rsidRPr="00AD7842">
        <w:rPr>
          <w:rFonts w:ascii="Times New Roman"/>
          <w:i/>
          <w:szCs w:val="20"/>
          <w:vertAlign w:val="subscript"/>
        </w:rPr>
        <w:t>xt-1</w:t>
      </w:r>
      <w:r w:rsidRPr="00AD7842">
        <w:rPr>
          <w:rFonts w:ascii="Times New Roman"/>
          <w:i/>
          <w:szCs w:val="20"/>
        </w:rPr>
        <w:t>+ε</w:t>
      </w:r>
      <w:r w:rsidRPr="00AD7842">
        <w:rPr>
          <w:rFonts w:ascii="Times New Roman"/>
          <w:i/>
          <w:szCs w:val="20"/>
          <w:vertAlign w:val="subscript"/>
        </w:rPr>
        <w:t>t</w:t>
      </w:r>
      <w:r w:rsidR="00AD7842">
        <w:rPr>
          <w:rFonts w:ascii="Times New Roman" w:hint="eastAsia"/>
          <w:szCs w:val="20"/>
        </w:rPr>
        <w:t>,</w:t>
      </w:r>
    </w:p>
    <w:p w:rsidR="0028027F" w:rsidRPr="0028027F" w:rsidRDefault="007D776B" w:rsidP="0028027F">
      <w:pPr>
        <w:snapToGrid w:val="0"/>
        <w:ind w:leftChars="360" w:left="720" w:rightChars="292" w:right="584"/>
        <w:outlineLvl w:val="0"/>
        <w:rPr>
          <w:rFonts w:ascii="Times New Roman"/>
          <w:b/>
          <w:szCs w:val="20"/>
        </w:rPr>
      </w:pPr>
      <w:r w:rsidRPr="00AD7842">
        <w:rPr>
          <w:rFonts w:ascii="Times New Roman"/>
          <w:szCs w:val="20"/>
        </w:rPr>
        <w:t xml:space="preserve">where </w:t>
      </w:r>
      <w:r w:rsidRPr="00AD7842">
        <w:rPr>
          <w:rFonts w:ascii="Times New Roman"/>
          <w:i/>
          <w:szCs w:val="20"/>
        </w:rPr>
        <w:t>R</w:t>
      </w:r>
      <w:r w:rsidRPr="00AD7842">
        <w:rPr>
          <w:rFonts w:ascii="Times New Roman"/>
          <w:i/>
          <w:szCs w:val="20"/>
          <w:vertAlign w:val="subscript"/>
        </w:rPr>
        <w:t>it</w:t>
      </w:r>
      <w:r w:rsidRPr="00AD7842">
        <w:rPr>
          <w:rFonts w:ascii="Times New Roman"/>
          <w:szCs w:val="20"/>
        </w:rPr>
        <w:t xml:space="preserve"> </w:t>
      </w:r>
      <w:r w:rsidR="00AD7842">
        <w:rPr>
          <w:rFonts w:ascii="Times New Roman"/>
          <w:szCs w:val="20"/>
        </w:rPr>
        <w:t>is</w:t>
      </w:r>
      <w:r w:rsidRPr="00AD7842">
        <w:rPr>
          <w:rFonts w:ascii="Times New Roman"/>
          <w:szCs w:val="20"/>
        </w:rPr>
        <w:t xml:space="preserve"> log rate of return on </w:t>
      </w:r>
      <w:r w:rsidRPr="00AD7842">
        <w:rPr>
          <w:rFonts w:ascii="Times New Roman"/>
          <w:i/>
          <w:szCs w:val="20"/>
        </w:rPr>
        <w:t>i</w:t>
      </w:r>
      <w:r w:rsidRPr="00AD7842">
        <w:rPr>
          <w:rFonts w:ascii="Times New Roman"/>
          <w:i/>
          <w:szCs w:val="20"/>
          <w:vertAlign w:val="superscript"/>
        </w:rPr>
        <w:t>th</w:t>
      </w:r>
      <w:r w:rsidRPr="00AD7842">
        <w:rPr>
          <w:rFonts w:ascii="Times New Roman"/>
          <w:szCs w:val="20"/>
        </w:rPr>
        <w:t xml:space="preserve"> firm’s stock at time </w:t>
      </w:r>
      <w:r w:rsidRPr="00AD7842">
        <w:rPr>
          <w:rFonts w:ascii="Times New Roman"/>
          <w:i/>
          <w:szCs w:val="20"/>
        </w:rPr>
        <w:t>t</w:t>
      </w:r>
      <w:r w:rsidR="00AD7842">
        <w:rPr>
          <w:rFonts w:ascii="Times New Roman" w:hint="eastAsia"/>
          <w:szCs w:val="20"/>
        </w:rPr>
        <w:t>;</w:t>
      </w:r>
      <w:r w:rsidRPr="00AD7842">
        <w:rPr>
          <w:rFonts w:ascii="Times New Roman"/>
          <w:szCs w:val="20"/>
        </w:rPr>
        <w:t xml:space="preserve"> </w:t>
      </w:r>
      <w:r w:rsidRPr="00AD7842">
        <w:rPr>
          <w:rFonts w:ascii="Times New Roman"/>
          <w:i/>
          <w:szCs w:val="20"/>
        </w:rPr>
        <w:t>R</w:t>
      </w:r>
      <w:r w:rsidRPr="00AD7842">
        <w:rPr>
          <w:rFonts w:ascii="Times New Roman"/>
          <w:i/>
          <w:szCs w:val="20"/>
          <w:vertAlign w:val="subscript"/>
        </w:rPr>
        <w:t>mt</w:t>
      </w:r>
      <w:r w:rsidR="00AD7842">
        <w:rPr>
          <w:rFonts w:ascii="Times New Roman" w:hint="eastAsia"/>
          <w:szCs w:val="20"/>
        </w:rPr>
        <w:t>,</w:t>
      </w:r>
      <w:r w:rsidRPr="00AD7842">
        <w:rPr>
          <w:rFonts w:ascii="Times New Roman"/>
          <w:szCs w:val="20"/>
        </w:rPr>
        <w:t xml:space="preserve"> log rate of return on market index at time </w:t>
      </w:r>
      <w:r w:rsidRPr="00AD7842">
        <w:rPr>
          <w:rFonts w:ascii="Times New Roman"/>
          <w:i/>
          <w:szCs w:val="20"/>
        </w:rPr>
        <w:t>t</w:t>
      </w:r>
      <w:r w:rsidR="00AD7842">
        <w:rPr>
          <w:rFonts w:ascii="Times New Roman" w:hint="eastAsia"/>
          <w:szCs w:val="20"/>
        </w:rPr>
        <w:t>;</w:t>
      </w:r>
      <w:r w:rsidRPr="00AD7842">
        <w:rPr>
          <w:rFonts w:ascii="Times New Roman"/>
          <w:szCs w:val="20"/>
        </w:rPr>
        <w:t xml:space="preserve"> </w:t>
      </w:r>
      <w:r w:rsidRPr="00AD7842">
        <w:rPr>
          <w:rFonts w:ascii="Times New Roman"/>
          <w:i/>
          <w:szCs w:val="20"/>
        </w:rPr>
        <w:t>R</w:t>
      </w:r>
      <w:r w:rsidRPr="00AD7842">
        <w:rPr>
          <w:rFonts w:ascii="Times New Roman"/>
          <w:i/>
          <w:szCs w:val="20"/>
          <w:vertAlign w:val="subscript"/>
        </w:rPr>
        <w:t>xt</w:t>
      </w:r>
      <w:r w:rsidR="00AD7842">
        <w:rPr>
          <w:rFonts w:ascii="Times New Roman" w:hint="eastAsia"/>
          <w:szCs w:val="20"/>
        </w:rPr>
        <w:t>,</w:t>
      </w:r>
      <w:r w:rsidRPr="00AD7842">
        <w:rPr>
          <w:rFonts w:ascii="Times New Roman"/>
          <w:szCs w:val="20"/>
        </w:rPr>
        <w:t xml:space="preserve"> log rate of change in the exchange rate at time </w:t>
      </w:r>
      <w:r w:rsidRPr="00AD7842">
        <w:rPr>
          <w:rFonts w:ascii="Times New Roman"/>
          <w:i/>
          <w:szCs w:val="20"/>
        </w:rPr>
        <w:t>t</w:t>
      </w:r>
      <w:r w:rsidR="00AD7842">
        <w:rPr>
          <w:rFonts w:ascii="Times New Roman" w:hint="eastAsia"/>
          <w:szCs w:val="20"/>
        </w:rPr>
        <w:t>;</w:t>
      </w:r>
      <w:r w:rsidRPr="00AD7842">
        <w:rPr>
          <w:rFonts w:ascii="Times New Roman"/>
          <w:szCs w:val="20"/>
        </w:rPr>
        <w:t xml:space="preserve"> </w:t>
      </w:r>
      <w:r w:rsidRPr="00AD7842">
        <w:rPr>
          <w:rFonts w:ascii="Times New Roman"/>
          <w:i/>
          <w:szCs w:val="20"/>
        </w:rPr>
        <w:t>R</w:t>
      </w:r>
      <w:r w:rsidRPr="00AD7842">
        <w:rPr>
          <w:rFonts w:ascii="Times New Roman"/>
          <w:i/>
          <w:szCs w:val="20"/>
          <w:vertAlign w:val="subscript"/>
        </w:rPr>
        <w:t>xt-1</w:t>
      </w:r>
      <w:r w:rsidR="00AD7842">
        <w:rPr>
          <w:rFonts w:ascii="Times New Roman" w:hint="eastAsia"/>
          <w:szCs w:val="20"/>
        </w:rPr>
        <w:t>,</w:t>
      </w:r>
      <w:r w:rsidRPr="00AD7842">
        <w:rPr>
          <w:rFonts w:ascii="Times New Roman"/>
          <w:szCs w:val="20"/>
        </w:rPr>
        <w:t xml:space="preserve"> lagged rate of change in the exchange rate at time </w:t>
      </w:r>
      <w:r w:rsidRPr="00AD7842">
        <w:rPr>
          <w:rFonts w:ascii="Times New Roman"/>
          <w:i/>
          <w:szCs w:val="20"/>
        </w:rPr>
        <w:t>t-1</w:t>
      </w:r>
      <w:r w:rsidR="00AD7842">
        <w:rPr>
          <w:rFonts w:ascii="Times New Roman" w:hint="eastAsia"/>
          <w:szCs w:val="20"/>
        </w:rPr>
        <w:t>;</w:t>
      </w:r>
      <w:r w:rsidRPr="00AD7842">
        <w:rPr>
          <w:rFonts w:ascii="Times New Roman"/>
          <w:szCs w:val="20"/>
        </w:rPr>
        <w:t xml:space="preserve"> </w:t>
      </w:r>
      <w:r w:rsidRPr="00AD7842">
        <w:rPr>
          <w:rFonts w:ascii="Times New Roman"/>
          <w:i/>
          <w:szCs w:val="20"/>
        </w:rPr>
        <w:t>D</w:t>
      </w:r>
      <w:r w:rsidRPr="00AD7842">
        <w:rPr>
          <w:rFonts w:ascii="Times New Roman"/>
          <w:i/>
          <w:szCs w:val="20"/>
          <w:vertAlign w:val="subscript"/>
        </w:rPr>
        <w:t>t</w:t>
      </w:r>
      <w:r w:rsidR="00AD7842">
        <w:rPr>
          <w:rFonts w:ascii="Times New Roman" w:hint="eastAsia"/>
          <w:szCs w:val="20"/>
        </w:rPr>
        <w:t>,</w:t>
      </w:r>
      <w:r w:rsidRPr="00AD7842">
        <w:rPr>
          <w:rFonts w:ascii="Times New Roman"/>
          <w:szCs w:val="20"/>
        </w:rPr>
        <w:t xml:space="preserve"> a dummy variable, which is 1 if </w:t>
      </w:r>
      <w:r w:rsidRPr="00AD7842">
        <w:rPr>
          <w:rFonts w:ascii="Times New Roman"/>
          <w:i/>
          <w:szCs w:val="20"/>
        </w:rPr>
        <w:t>R</w:t>
      </w:r>
      <w:r w:rsidRPr="00AD7842">
        <w:rPr>
          <w:rFonts w:ascii="Times New Roman"/>
          <w:i/>
          <w:szCs w:val="20"/>
          <w:vertAlign w:val="subscript"/>
        </w:rPr>
        <w:t>xt</w:t>
      </w:r>
      <w:r w:rsidRPr="00AD7842">
        <w:rPr>
          <w:rFonts w:ascii="Times New Roman"/>
          <w:szCs w:val="20"/>
        </w:rPr>
        <w:t xml:space="preserve"> &lt; 0</w:t>
      </w:r>
      <w:r w:rsidR="00AD7842">
        <w:rPr>
          <w:rFonts w:ascii="Times New Roman" w:hint="eastAsia"/>
          <w:szCs w:val="20"/>
        </w:rPr>
        <w:t xml:space="preserve">; </w:t>
      </w:r>
      <w:r w:rsidRPr="00AD7842">
        <w:rPr>
          <w:rFonts w:ascii="Times New Roman"/>
          <w:i/>
          <w:szCs w:val="20"/>
        </w:rPr>
        <w:t>σ</w:t>
      </w:r>
      <w:r w:rsidRPr="00AD7842">
        <w:rPr>
          <w:rFonts w:ascii="Times New Roman"/>
          <w:i/>
          <w:szCs w:val="20"/>
          <w:vertAlign w:val="subscript"/>
        </w:rPr>
        <w:t>xt</w:t>
      </w:r>
      <w:r w:rsidR="00AD7842">
        <w:rPr>
          <w:rFonts w:ascii="Times New Roman" w:hint="eastAsia"/>
          <w:szCs w:val="20"/>
        </w:rPr>
        <w:t>,</w:t>
      </w:r>
      <w:r w:rsidRPr="00AD7842">
        <w:rPr>
          <w:rFonts w:ascii="Times New Roman"/>
          <w:szCs w:val="20"/>
        </w:rPr>
        <w:t xml:space="preserve"> exchange rate volatility at time </w:t>
      </w:r>
      <w:r w:rsidRPr="00AD7842">
        <w:rPr>
          <w:rFonts w:ascii="Times New Roman"/>
          <w:i/>
          <w:szCs w:val="20"/>
        </w:rPr>
        <w:t>t</w:t>
      </w:r>
      <w:r w:rsidR="00AD7842">
        <w:rPr>
          <w:rFonts w:ascii="Times New Roman" w:hint="eastAsia"/>
          <w:szCs w:val="20"/>
        </w:rPr>
        <w:t xml:space="preserve">; </w:t>
      </w:r>
      <w:r w:rsidRPr="00AD7842">
        <w:rPr>
          <w:rFonts w:ascii="Times New Roman"/>
          <w:szCs w:val="20"/>
        </w:rPr>
        <w:t xml:space="preserve">and </w:t>
      </w:r>
      <w:r w:rsidRPr="00AD7842">
        <w:rPr>
          <w:rFonts w:ascii="Times New Roman"/>
          <w:i/>
          <w:szCs w:val="20"/>
        </w:rPr>
        <w:t>ε</w:t>
      </w:r>
      <w:r w:rsidRPr="00AD7842">
        <w:rPr>
          <w:rFonts w:ascii="Times New Roman"/>
          <w:i/>
          <w:szCs w:val="20"/>
          <w:vertAlign w:val="subscript"/>
        </w:rPr>
        <w:t>t</w:t>
      </w:r>
      <w:r w:rsidR="00AD7842">
        <w:rPr>
          <w:rFonts w:ascii="Times New Roman" w:hint="eastAsia"/>
          <w:szCs w:val="20"/>
        </w:rPr>
        <w:t>,</w:t>
      </w:r>
      <w:r w:rsidRPr="00AD7842">
        <w:rPr>
          <w:rFonts w:ascii="Times New Roman"/>
          <w:szCs w:val="20"/>
        </w:rPr>
        <w:t xml:space="preserve"> error term at time </w:t>
      </w:r>
      <w:r w:rsidRPr="00AD7842">
        <w:rPr>
          <w:rFonts w:ascii="Times New Roman"/>
          <w:i/>
          <w:szCs w:val="20"/>
        </w:rPr>
        <w:t>t</w:t>
      </w:r>
      <w:r w:rsidRPr="00AD7842">
        <w:rPr>
          <w:rFonts w:ascii="Times New Roman"/>
          <w:szCs w:val="20"/>
        </w:rPr>
        <w:t xml:space="preserve">. </w:t>
      </w:r>
      <w:r w:rsidR="00450431">
        <w:rPr>
          <w:rFonts w:ascii="Times New Roman" w:hint="eastAsia"/>
          <w:szCs w:val="20"/>
        </w:rPr>
        <w:t>F</w:t>
      </w:r>
      <w:r w:rsidR="00450431">
        <w:rPr>
          <w:rFonts w:ascii="Times New Roman"/>
          <w:szCs w:val="20"/>
        </w:rPr>
        <w:t>i</w:t>
      </w:r>
      <w:r w:rsidR="00450431">
        <w:rPr>
          <w:rFonts w:ascii="Times New Roman" w:hint="eastAsia"/>
          <w:szCs w:val="20"/>
        </w:rPr>
        <w:t xml:space="preserve">ve F/X exposure coefficients are reported: </w:t>
      </w:r>
      <w:r w:rsidR="00450431" w:rsidRPr="00AD7842">
        <w:rPr>
          <w:rFonts w:ascii="Times New Roman"/>
          <w:i/>
          <w:szCs w:val="20"/>
        </w:rPr>
        <w:t>β</w:t>
      </w:r>
      <w:r w:rsidR="00450431" w:rsidRPr="00AD7842">
        <w:rPr>
          <w:rFonts w:ascii="Times New Roman"/>
          <w:i/>
          <w:szCs w:val="20"/>
          <w:vertAlign w:val="subscript"/>
        </w:rPr>
        <w:t>x</w:t>
      </w:r>
      <w:r w:rsidR="00450431">
        <w:rPr>
          <w:rFonts w:ascii="Times New Roman" w:hint="eastAsia"/>
          <w:szCs w:val="20"/>
        </w:rPr>
        <w:t xml:space="preserve"> is the currency exposure, which can be interpreted as </w:t>
      </w:r>
      <w:r w:rsidR="00450431">
        <w:rPr>
          <w:rFonts w:ascii="Times New Roman"/>
          <w:szCs w:val="20"/>
        </w:rPr>
        <w:t>‘</w:t>
      </w:r>
      <w:r w:rsidR="00450431">
        <w:rPr>
          <w:rFonts w:ascii="Times New Roman" w:hint="eastAsia"/>
          <w:szCs w:val="20"/>
        </w:rPr>
        <w:t>appreciation</w:t>
      </w:r>
      <w:r w:rsidR="00450431">
        <w:rPr>
          <w:rFonts w:ascii="Times New Roman"/>
          <w:szCs w:val="20"/>
        </w:rPr>
        <w:t>’</w:t>
      </w:r>
      <w:r w:rsidR="00450431">
        <w:rPr>
          <w:rFonts w:ascii="Times New Roman" w:hint="eastAsia"/>
          <w:szCs w:val="20"/>
        </w:rPr>
        <w:t xml:space="preserve"> exposure; </w:t>
      </w:r>
      <w:r w:rsidR="00450431" w:rsidRPr="00AD7842">
        <w:rPr>
          <w:rFonts w:ascii="Times New Roman"/>
          <w:i/>
          <w:szCs w:val="20"/>
        </w:rPr>
        <w:t>β</w:t>
      </w:r>
      <w:r w:rsidR="00450431" w:rsidRPr="00AD7842">
        <w:rPr>
          <w:rFonts w:ascii="Times New Roman"/>
          <w:i/>
          <w:szCs w:val="20"/>
          <w:vertAlign w:val="subscript"/>
        </w:rPr>
        <w:t>D</w:t>
      </w:r>
      <w:r w:rsidR="00450431" w:rsidRPr="00450431">
        <w:rPr>
          <w:rFonts w:ascii="Times New Roman" w:hint="eastAsia"/>
          <w:szCs w:val="20"/>
        </w:rPr>
        <w:t>,</w:t>
      </w:r>
      <w:r w:rsidR="00450431">
        <w:rPr>
          <w:rFonts w:ascii="Times New Roman" w:hint="eastAsia"/>
          <w:szCs w:val="20"/>
        </w:rPr>
        <w:t xml:space="preserve"> asymmetric exposure;</w:t>
      </w:r>
      <w:r w:rsidR="00450431">
        <w:rPr>
          <w:rFonts w:ascii="Times New Roman" w:hint="eastAsia"/>
          <w:i/>
          <w:szCs w:val="20"/>
        </w:rPr>
        <w:t xml:space="preserve"> </w:t>
      </w:r>
      <w:r w:rsidR="00450431" w:rsidRPr="00AD7842">
        <w:rPr>
          <w:rFonts w:ascii="Times New Roman"/>
          <w:i/>
          <w:szCs w:val="20"/>
        </w:rPr>
        <w:t>β</w:t>
      </w:r>
      <w:r w:rsidR="00450431" w:rsidRPr="00AD7842">
        <w:rPr>
          <w:rFonts w:ascii="Times New Roman"/>
          <w:i/>
          <w:szCs w:val="20"/>
          <w:vertAlign w:val="subscript"/>
        </w:rPr>
        <w:t>σ</w:t>
      </w:r>
      <w:r w:rsidR="00450431">
        <w:rPr>
          <w:rFonts w:ascii="Times New Roman" w:hint="eastAsia"/>
          <w:szCs w:val="20"/>
        </w:rPr>
        <w:t xml:space="preserve">, volatility exposure; </w:t>
      </w:r>
      <w:r w:rsidR="00450431" w:rsidRPr="00AD7842">
        <w:rPr>
          <w:rFonts w:ascii="Times New Roman"/>
          <w:i/>
          <w:szCs w:val="20"/>
        </w:rPr>
        <w:t>β</w:t>
      </w:r>
      <w:r w:rsidR="00450431" w:rsidRPr="00AD7842">
        <w:rPr>
          <w:rFonts w:ascii="Times New Roman" w:hint="eastAsia"/>
          <w:i/>
          <w:szCs w:val="20"/>
          <w:vertAlign w:val="subscript"/>
        </w:rPr>
        <w:t>L</w:t>
      </w:r>
      <w:r w:rsidR="00450431">
        <w:rPr>
          <w:rFonts w:ascii="Times New Roman" w:hint="eastAsia"/>
          <w:szCs w:val="20"/>
        </w:rPr>
        <w:t xml:space="preserve">, lag exposure; and </w:t>
      </w:r>
      <w:r w:rsidR="00450431">
        <w:rPr>
          <w:rFonts w:ascii="Times New Roman" w:hint="eastAsia"/>
          <w:i/>
          <w:szCs w:val="20"/>
          <w:vertAlign w:val="subscript"/>
        </w:rPr>
        <w:t xml:space="preserve"> </w:t>
      </w:r>
      <w:r w:rsidR="00450431" w:rsidRPr="00E84D6D">
        <w:rPr>
          <w:rFonts w:ascii="Times New Roman"/>
          <w:i/>
          <w:sz w:val="22"/>
          <w:szCs w:val="22"/>
        </w:rPr>
        <w:t>β</w:t>
      </w:r>
      <w:r w:rsidR="00450431" w:rsidRPr="00E84D6D">
        <w:rPr>
          <w:rFonts w:ascii="Times New Roman"/>
          <w:i/>
          <w:sz w:val="22"/>
          <w:szCs w:val="22"/>
          <w:vertAlign w:val="subscript"/>
        </w:rPr>
        <w:t>D</w:t>
      </w:r>
      <w:r w:rsidR="00450431">
        <w:rPr>
          <w:rFonts w:ascii="Times New Roman" w:hint="eastAsia"/>
          <w:i/>
          <w:sz w:val="22"/>
          <w:szCs w:val="22"/>
          <w:vertAlign w:val="subscript"/>
        </w:rPr>
        <w:t>ep</w:t>
      </w:r>
      <w:r w:rsidR="00450431">
        <w:rPr>
          <w:rFonts w:ascii="Times New Roman" w:hint="eastAsia"/>
          <w:sz w:val="22"/>
          <w:szCs w:val="22"/>
        </w:rPr>
        <w:t xml:space="preserve">, the sum of </w:t>
      </w:r>
      <w:r w:rsidR="00450431" w:rsidRPr="00E84D6D">
        <w:rPr>
          <w:rFonts w:ascii="Times New Roman"/>
          <w:i/>
          <w:sz w:val="22"/>
          <w:szCs w:val="22"/>
        </w:rPr>
        <w:t>β</w:t>
      </w:r>
      <w:r w:rsidR="00450431" w:rsidRPr="00E84D6D">
        <w:rPr>
          <w:rFonts w:ascii="Times New Roman"/>
          <w:i/>
          <w:sz w:val="22"/>
          <w:szCs w:val="22"/>
          <w:vertAlign w:val="subscript"/>
        </w:rPr>
        <w:t>x</w:t>
      </w:r>
      <w:r w:rsidR="00450431">
        <w:rPr>
          <w:rFonts w:ascii="Times New Roman" w:hint="eastAsia"/>
          <w:sz w:val="22"/>
          <w:szCs w:val="22"/>
        </w:rPr>
        <w:t xml:space="preserve"> a</w:t>
      </w:r>
      <w:r w:rsidR="00450431" w:rsidRPr="00450431">
        <w:rPr>
          <w:rFonts w:ascii="Times New Roman" w:hint="eastAsia"/>
          <w:sz w:val="22"/>
          <w:szCs w:val="22"/>
        </w:rPr>
        <w:t>nd</w:t>
      </w:r>
      <w:r w:rsidR="00450431">
        <w:rPr>
          <w:rFonts w:ascii="Times New Roman" w:hint="eastAsia"/>
          <w:sz w:val="22"/>
          <w:szCs w:val="22"/>
        </w:rPr>
        <w:t xml:space="preserve"> </w:t>
      </w:r>
      <w:r w:rsidR="00450431" w:rsidRPr="00E84D6D">
        <w:rPr>
          <w:rFonts w:ascii="Times New Roman"/>
          <w:i/>
          <w:sz w:val="22"/>
          <w:szCs w:val="22"/>
        </w:rPr>
        <w:t>β</w:t>
      </w:r>
      <w:r w:rsidR="00450431" w:rsidRPr="00E84D6D">
        <w:rPr>
          <w:rFonts w:ascii="Times New Roman"/>
          <w:i/>
          <w:sz w:val="22"/>
          <w:szCs w:val="22"/>
          <w:vertAlign w:val="subscript"/>
        </w:rPr>
        <w:t>D</w:t>
      </w:r>
      <w:r w:rsidR="00450431">
        <w:rPr>
          <w:rFonts w:ascii="Times New Roman" w:hint="eastAsia"/>
          <w:sz w:val="22"/>
          <w:szCs w:val="22"/>
        </w:rPr>
        <w:t xml:space="preserve">, which can be interpreted as </w:t>
      </w:r>
      <w:r w:rsidR="00450431">
        <w:rPr>
          <w:rFonts w:ascii="Times New Roman"/>
          <w:sz w:val="22"/>
          <w:szCs w:val="22"/>
        </w:rPr>
        <w:t>‘</w:t>
      </w:r>
      <w:r w:rsidR="00450431">
        <w:rPr>
          <w:rFonts w:ascii="Times New Roman" w:hint="eastAsia"/>
          <w:sz w:val="22"/>
          <w:szCs w:val="22"/>
        </w:rPr>
        <w:t>depreciation</w:t>
      </w:r>
      <w:r w:rsidR="00450431">
        <w:rPr>
          <w:rFonts w:ascii="Times New Roman"/>
          <w:sz w:val="22"/>
          <w:szCs w:val="22"/>
        </w:rPr>
        <w:t>’</w:t>
      </w:r>
      <w:r w:rsidR="00450431">
        <w:rPr>
          <w:rFonts w:ascii="Times New Roman" w:hint="eastAsia"/>
          <w:sz w:val="22"/>
          <w:szCs w:val="22"/>
        </w:rPr>
        <w:t xml:space="preserve"> exposure.  </w:t>
      </w:r>
      <w:r w:rsidR="00764CD6">
        <w:rPr>
          <w:rFonts w:ascii="Times New Roman" w:hint="eastAsia"/>
          <w:sz w:val="22"/>
          <w:szCs w:val="22"/>
        </w:rPr>
        <w:t xml:space="preserve">n+ and n- shows the number of firms with positive and negative exposure coefficients, while </w:t>
      </w:r>
      <w:r w:rsidRPr="00AD7842">
        <w:rPr>
          <w:rFonts w:ascii="Times New Roman"/>
          <w:szCs w:val="20"/>
        </w:rPr>
        <w:t>N+ and N- report the number of firms with positive and negative</w:t>
      </w:r>
      <w:r w:rsidR="00764CD6">
        <w:rPr>
          <w:rFonts w:ascii="Times New Roman" w:hint="eastAsia"/>
          <w:szCs w:val="20"/>
        </w:rPr>
        <w:t xml:space="preserve"> coefficients</w:t>
      </w:r>
      <w:r w:rsidR="00450431">
        <w:rPr>
          <w:rFonts w:ascii="Times New Roman"/>
          <w:szCs w:val="20"/>
        </w:rPr>
        <w:t xml:space="preserve"> significant at 10</w:t>
      </w:r>
      <w:r w:rsidR="00450431">
        <w:rPr>
          <w:rFonts w:ascii="Times New Roman" w:hint="eastAsia"/>
          <w:szCs w:val="20"/>
        </w:rPr>
        <w:t>%</w:t>
      </w:r>
      <w:r w:rsidRPr="00AD7842">
        <w:rPr>
          <w:rFonts w:ascii="Times New Roman"/>
          <w:szCs w:val="20"/>
        </w:rPr>
        <w:t xml:space="preserve">. </w:t>
      </w:r>
      <w:r w:rsidR="00764CD6">
        <w:rPr>
          <w:rFonts w:ascii="Times New Roman" w:hint="eastAsia"/>
          <w:szCs w:val="20"/>
        </w:rPr>
        <w:t xml:space="preserve">N is the sum of N+ and N-.  </w:t>
      </w:r>
      <w:r w:rsidR="0028027F" w:rsidRPr="0028027F">
        <w:rPr>
          <w:rFonts w:ascii="Times New Roman"/>
          <w:szCs w:val="20"/>
        </w:rPr>
        <w:t>The sample comprises 571 Korean listed firms continually having existed from 2000 to 2006.</w:t>
      </w:r>
    </w:p>
    <w:p w:rsidR="00764CD6" w:rsidRPr="00AD7842" w:rsidRDefault="00764CD6" w:rsidP="00764CD6">
      <w:pPr>
        <w:snapToGrid w:val="0"/>
        <w:ind w:leftChars="360" w:left="720" w:rightChars="292" w:right="584"/>
        <w:outlineLvl w:val="0"/>
        <w:rPr>
          <w:rFonts w:ascii="Times New Roman"/>
          <w:szCs w:val="20"/>
        </w:rPr>
      </w:pPr>
    </w:p>
    <w:p w:rsidR="00764CD6" w:rsidRPr="00E84D6D" w:rsidRDefault="00764CD6" w:rsidP="00764CD6">
      <w:pPr>
        <w:adjustRightInd w:val="0"/>
        <w:snapToGrid w:val="0"/>
        <w:rPr>
          <w:rFonts w:ascii="Times New Roman"/>
          <w:sz w:val="18"/>
          <w:szCs w:val="18"/>
        </w:rPr>
      </w:pPr>
    </w:p>
    <w:tbl>
      <w:tblPr>
        <w:tblW w:w="8371" w:type="dxa"/>
        <w:tblInd w:w="84" w:type="dxa"/>
        <w:tblLayout w:type="fixed"/>
        <w:tblCellMar>
          <w:left w:w="28" w:type="dxa"/>
          <w:right w:w="28" w:type="dxa"/>
        </w:tblCellMar>
        <w:tblLook w:val="0000"/>
      </w:tblPr>
      <w:tblGrid>
        <w:gridCol w:w="1384"/>
        <w:gridCol w:w="720"/>
        <w:gridCol w:w="720"/>
        <w:gridCol w:w="774"/>
        <w:gridCol w:w="714"/>
        <w:gridCol w:w="742"/>
        <w:gridCol w:w="685"/>
        <w:gridCol w:w="574"/>
        <w:gridCol w:w="546"/>
        <w:gridCol w:w="504"/>
        <w:gridCol w:w="476"/>
        <w:gridCol w:w="532"/>
      </w:tblGrid>
      <w:tr w:rsidR="00764CD6" w:rsidRPr="00E84D6D" w:rsidTr="001D382C">
        <w:trPr>
          <w:trHeight w:hRule="exact" w:val="397"/>
        </w:trPr>
        <w:tc>
          <w:tcPr>
            <w:tcW w:w="1384"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Variable</w:t>
            </w:r>
          </w:p>
        </w:tc>
        <w:tc>
          <w:tcPr>
            <w:tcW w:w="720"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Mean</w:t>
            </w:r>
          </w:p>
        </w:tc>
        <w:tc>
          <w:tcPr>
            <w:tcW w:w="720"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Median</w:t>
            </w:r>
          </w:p>
        </w:tc>
        <w:tc>
          <w:tcPr>
            <w:tcW w:w="774"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Max</w:t>
            </w:r>
          </w:p>
        </w:tc>
        <w:tc>
          <w:tcPr>
            <w:tcW w:w="714"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Min</w:t>
            </w:r>
          </w:p>
        </w:tc>
        <w:tc>
          <w:tcPr>
            <w:tcW w:w="742"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Q1</w:t>
            </w:r>
          </w:p>
        </w:tc>
        <w:tc>
          <w:tcPr>
            <w:tcW w:w="685"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Q3</w:t>
            </w:r>
          </w:p>
        </w:tc>
        <w:tc>
          <w:tcPr>
            <w:tcW w:w="574" w:type="dxa"/>
            <w:tcBorders>
              <w:top w:val="single" w:sz="4" w:space="0" w:color="auto"/>
              <w:left w:val="nil"/>
              <w:right w:val="nil"/>
            </w:tcBorders>
            <w:vAlign w:val="center"/>
          </w:tcPr>
          <w:p w:rsidR="00764CD6" w:rsidRPr="00E84D6D" w:rsidRDefault="00764CD6" w:rsidP="001D382C">
            <w:pPr>
              <w:widowControl/>
              <w:wordWrap/>
              <w:autoSpaceDE/>
              <w:autoSpaceDN/>
              <w:jc w:val="center"/>
              <w:rPr>
                <w:rFonts w:ascii="Times New Roman"/>
                <w:kern w:val="0"/>
                <w:szCs w:val="20"/>
              </w:rPr>
            </w:pPr>
            <w:r>
              <w:rPr>
                <w:rFonts w:ascii="Times New Roman" w:hint="eastAsia"/>
                <w:kern w:val="0"/>
                <w:szCs w:val="20"/>
              </w:rPr>
              <w:t>n+</w:t>
            </w:r>
          </w:p>
        </w:tc>
        <w:tc>
          <w:tcPr>
            <w:tcW w:w="546" w:type="dxa"/>
            <w:tcBorders>
              <w:top w:val="single" w:sz="4" w:space="0" w:color="auto"/>
              <w:left w:val="nil"/>
              <w:right w:val="nil"/>
            </w:tcBorders>
            <w:vAlign w:val="center"/>
          </w:tcPr>
          <w:p w:rsidR="00764CD6" w:rsidRPr="00E84D6D" w:rsidRDefault="00764CD6" w:rsidP="001D382C">
            <w:pPr>
              <w:widowControl/>
              <w:wordWrap/>
              <w:autoSpaceDE/>
              <w:autoSpaceDN/>
              <w:jc w:val="center"/>
              <w:rPr>
                <w:rFonts w:ascii="Times New Roman"/>
                <w:kern w:val="0"/>
                <w:szCs w:val="20"/>
              </w:rPr>
            </w:pPr>
            <w:r>
              <w:rPr>
                <w:rFonts w:ascii="Times New Roman" w:hint="eastAsia"/>
                <w:kern w:val="0"/>
                <w:szCs w:val="20"/>
              </w:rPr>
              <w:t>n-</w:t>
            </w:r>
          </w:p>
        </w:tc>
        <w:tc>
          <w:tcPr>
            <w:tcW w:w="504"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N+</w:t>
            </w:r>
          </w:p>
        </w:tc>
        <w:tc>
          <w:tcPr>
            <w:tcW w:w="476" w:type="dxa"/>
            <w:tcBorders>
              <w:top w:val="single" w:sz="4" w:space="0" w:color="auto"/>
              <w:left w:val="nil"/>
              <w:right w:val="nil"/>
            </w:tcBorders>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N-</w:t>
            </w:r>
          </w:p>
        </w:tc>
        <w:tc>
          <w:tcPr>
            <w:tcW w:w="532" w:type="dxa"/>
            <w:tcBorders>
              <w:top w:val="single" w:sz="4" w:space="0" w:color="auto"/>
              <w:left w:val="nil"/>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r w:rsidRPr="00E84D6D">
              <w:rPr>
                <w:rFonts w:ascii="Times New Roman"/>
                <w:kern w:val="0"/>
                <w:szCs w:val="20"/>
              </w:rPr>
              <w:t>N</w:t>
            </w:r>
          </w:p>
        </w:tc>
      </w:tr>
      <w:tr w:rsidR="00764CD6" w:rsidRPr="00E84D6D" w:rsidTr="001D382C">
        <w:trPr>
          <w:trHeight w:hRule="exact" w:val="70"/>
        </w:trPr>
        <w:tc>
          <w:tcPr>
            <w:tcW w:w="1384"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720"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720"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774"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714"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742"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685"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574" w:type="dxa"/>
            <w:tcBorders>
              <w:left w:val="nil"/>
              <w:bottom w:val="double" w:sz="6" w:space="0" w:color="auto"/>
              <w:right w:val="nil"/>
            </w:tcBorders>
          </w:tcPr>
          <w:p w:rsidR="00764CD6" w:rsidRPr="00E84D6D" w:rsidRDefault="00764CD6" w:rsidP="001D382C">
            <w:pPr>
              <w:widowControl/>
              <w:wordWrap/>
              <w:autoSpaceDE/>
              <w:autoSpaceDN/>
              <w:jc w:val="center"/>
              <w:rPr>
                <w:rFonts w:ascii="Times New Roman"/>
                <w:kern w:val="0"/>
                <w:szCs w:val="20"/>
              </w:rPr>
            </w:pPr>
          </w:p>
        </w:tc>
        <w:tc>
          <w:tcPr>
            <w:tcW w:w="546" w:type="dxa"/>
            <w:tcBorders>
              <w:left w:val="nil"/>
              <w:bottom w:val="double" w:sz="6" w:space="0" w:color="auto"/>
              <w:right w:val="nil"/>
            </w:tcBorders>
          </w:tcPr>
          <w:p w:rsidR="00764CD6" w:rsidRPr="00E84D6D" w:rsidRDefault="00764CD6" w:rsidP="001D382C">
            <w:pPr>
              <w:widowControl/>
              <w:wordWrap/>
              <w:autoSpaceDE/>
              <w:autoSpaceDN/>
              <w:jc w:val="center"/>
              <w:rPr>
                <w:rFonts w:ascii="Times New Roman"/>
                <w:kern w:val="0"/>
                <w:szCs w:val="20"/>
              </w:rPr>
            </w:pPr>
          </w:p>
        </w:tc>
        <w:tc>
          <w:tcPr>
            <w:tcW w:w="504"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c>
          <w:tcPr>
            <w:tcW w:w="476" w:type="dxa"/>
            <w:tcBorders>
              <w:left w:val="nil"/>
              <w:bottom w:val="double" w:sz="6" w:space="0" w:color="auto"/>
              <w:right w:val="nil"/>
            </w:tcBorders>
          </w:tcPr>
          <w:p w:rsidR="00764CD6" w:rsidRPr="00E84D6D" w:rsidRDefault="00764CD6" w:rsidP="001D382C">
            <w:pPr>
              <w:widowControl/>
              <w:wordWrap/>
              <w:autoSpaceDE/>
              <w:autoSpaceDN/>
              <w:jc w:val="center"/>
              <w:rPr>
                <w:rFonts w:ascii="Times New Roman"/>
                <w:kern w:val="0"/>
                <w:szCs w:val="20"/>
              </w:rPr>
            </w:pPr>
          </w:p>
        </w:tc>
        <w:tc>
          <w:tcPr>
            <w:tcW w:w="532" w:type="dxa"/>
            <w:tcBorders>
              <w:left w:val="nil"/>
              <w:bottom w:val="double" w:sz="6" w:space="0" w:color="auto"/>
              <w:right w:val="nil"/>
            </w:tcBorders>
            <w:shd w:val="clear" w:color="auto" w:fill="auto"/>
            <w:noWrap/>
            <w:vAlign w:val="center"/>
          </w:tcPr>
          <w:p w:rsidR="00764CD6" w:rsidRPr="00E84D6D" w:rsidRDefault="00764CD6" w:rsidP="001D382C">
            <w:pPr>
              <w:widowControl/>
              <w:wordWrap/>
              <w:autoSpaceDE/>
              <w:autoSpaceDN/>
              <w:jc w:val="center"/>
              <w:rPr>
                <w:rFonts w:ascii="Times New Roman"/>
                <w:kern w:val="0"/>
                <w:szCs w:val="20"/>
              </w:rPr>
            </w:pPr>
          </w:p>
        </w:tc>
      </w:tr>
      <w:tr w:rsidR="00764CD6" w:rsidRPr="00E84D6D" w:rsidTr="001D382C">
        <w:trPr>
          <w:trHeight w:hRule="exact" w:val="397"/>
        </w:trPr>
        <w:tc>
          <w:tcPr>
            <w:tcW w:w="1384" w:type="dxa"/>
            <w:tcBorders>
              <w:top w:val="nil"/>
              <w:left w:val="nil"/>
              <w:bottom w:val="nil"/>
              <w:right w:val="nil"/>
            </w:tcBorders>
            <w:shd w:val="clear" w:color="auto" w:fill="auto"/>
            <w:noWrap/>
            <w:vAlign w:val="center"/>
          </w:tcPr>
          <w:p w:rsidR="00764CD6" w:rsidRPr="00E84D6D" w:rsidRDefault="00764CD6" w:rsidP="001D382C">
            <w:pPr>
              <w:widowControl/>
              <w:wordWrap/>
              <w:autoSpaceDE/>
              <w:autoSpaceDN/>
              <w:jc w:val="left"/>
              <w:rPr>
                <w:rFonts w:ascii="Times New Roman"/>
                <w:kern w:val="0"/>
                <w:szCs w:val="20"/>
              </w:rPr>
            </w:pPr>
            <w:r w:rsidRPr="00E84D6D">
              <w:rPr>
                <w:rFonts w:ascii="Times New Roman"/>
                <w:i/>
                <w:sz w:val="22"/>
                <w:szCs w:val="22"/>
              </w:rPr>
              <w:t>β</w:t>
            </w:r>
            <w:r w:rsidRPr="00E84D6D">
              <w:rPr>
                <w:rFonts w:ascii="Times New Roman"/>
                <w:i/>
                <w:sz w:val="22"/>
                <w:szCs w:val="22"/>
                <w:vertAlign w:val="subscript"/>
              </w:rPr>
              <w:t>x</w:t>
            </w:r>
          </w:p>
        </w:tc>
        <w:tc>
          <w:tcPr>
            <w:tcW w:w="720"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sidRPr="00E84D6D">
              <w:rPr>
                <w:rFonts w:ascii="Times New Roman" w:eastAsia="돋움"/>
                <w:color w:val="000000"/>
                <w:szCs w:val="20"/>
              </w:rPr>
              <w:t>0.6</w:t>
            </w:r>
            <w:r>
              <w:rPr>
                <w:rFonts w:ascii="Times New Roman" w:eastAsia="돋움" w:hint="eastAsia"/>
                <w:color w:val="000000"/>
                <w:szCs w:val="20"/>
              </w:rPr>
              <w:t>5</w:t>
            </w:r>
          </w:p>
        </w:tc>
        <w:tc>
          <w:tcPr>
            <w:tcW w:w="720"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sidRPr="00E84D6D">
              <w:rPr>
                <w:rFonts w:ascii="Times New Roman" w:eastAsia="돋움"/>
                <w:szCs w:val="20"/>
              </w:rPr>
              <w:t>0.3</w:t>
            </w:r>
            <w:r>
              <w:rPr>
                <w:rFonts w:ascii="Times New Roman" w:eastAsia="돋움" w:hint="eastAsia"/>
                <w:szCs w:val="20"/>
              </w:rPr>
              <w:t>5</w:t>
            </w:r>
          </w:p>
        </w:tc>
        <w:tc>
          <w:tcPr>
            <w:tcW w:w="77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26.5</w:t>
            </w:r>
            <w:r>
              <w:rPr>
                <w:rFonts w:ascii="Times New Roman" w:eastAsia="돋움" w:hint="eastAsia"/>
                <w:color w:val="000000"/>
                <w:szCs w:val="20"/>
              </w:rPr>
              <w:t>5</w:t>
            </w:r>
          </w:p>
        </w:tc>
        <w:tc>
          <w:tcPr>
            <w:tcW w:w="71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-10.8</w:t>
            </w:r>
            <w:r>
              <w:rPr>
                <w:rFonts w:ascii="Times New Roman" w:eastAsia="돋움" w:hint="eastAsia"/>
                <w:color w:val="000000"/>
                <w:szCs w:val="20"/>
              </w:rPr>
              <w:t>5</w:t>
            </w:r>
          </w:p>
        </w:tc>
        <w:tc>
          <w:tcPr>
            <w:tcW w:w="742"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sidRPr="00E84D6D">
              <w:rPr>
                <w:rFonts w:ascii="Times New Roman" w:eastAsia="돋움"/>
                <w:szCs w:val="20"/>
              </w:rPr>
              <w:t>-0.87</w:t>
            </w:r>
          </w:p>
        </w:tc>
        <w:tc>
          <w:tcPr>
            <w:tcW w:w="685"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sidRPr="00E84D6D">
              <w:rPr>
                <w:rFonts w:ascii="Times New Roman" w:eastAsia="돋움"/>
                <w:szCs w:val="20"/>
              </w:rPr>
              <w:t>1.8</w:t>
            </w:r>
            <w:r>
              <w:rPr>
                <w:rFonts w:ascii="Times New Roman" w:eastAsia="돋움" w:hint="eastAsia"/>
                <w:szCs w:val="20"/>
              </w:rPr>
              <w:t>5</w:t>
            </w:r>
          </w:p>
        </w:tc>
        <w:tc>
          <w:tcPr>
            <w:tcW w:w="574" w:type="dxa"/>
            <w:tcBorders>
              <w:top w:val="nil"/>
              <w:left w:val="nil"/>
              <w:bottom w:val="nil"/>
              <w:right w:val="nil"/>
            </w:tcBorders>
          </w:tcPr>
          <w:p w:rsidR="00764CD6" w:rsidRPr="00E84D6D" w:rsidRDefault="00764CD6" w:rsidP="001D382C">
            <w:pPr>
              <w:jc w:val="center"/>
              <w:rPr>
                <w:rFonts w:ascii="Times New Roman"/>
                <w:szCs w:val="20"/>
              </w:rPr>
            </w:pPr>
            <w:r>
              <w:rPr>
                <w:rFonts w:ascii="Times New Roman" w:hint="eastAsia"/>
                <w:szCs w:val="20"/>
              </w:rPr>
              <w:t>324</w:t>
            </w:r>
          </w:p>
        </w:tc>
        <w:tc>
          <w:tcPr>
            <w:tcW w:w="546" w:type="dxa"/>
            <w:tcBorders>
              <w:top w:val="nil"/>
              <w:left w:val="nil"/>
              <w:bottom w:val="nil"/>
              <w:right w:val="nil"/>
            </w:tcBorders>
            <w:vAlign w:val="center"/>
          </w:tcPr>
          <w:p w:rsidR="00764CD6" w:rsidRPr="00E84D6D" w:rsidRDefault="00764CD6" w:rsidP="001D382C">
            <w:pPr>
              <w:jc w:val="center"/>
              <w:rPr>
                <w:rFonts w:ascii="Times New Roman"/>
                <w:szCs w:val="20"/>
              </w:rPr>
            </w:pPr>
            <w:r>
              <w:rPr>
                <w:rFonts w:ascii="Times New Roman" w:hint="eastAsia"/>
                <w:szCs w:val="20"/>
              </w:rPr>
              <w:t>247</w:t>
            </w:r>
          </w:p>
        </w:tc>
        <w:tc>
          <w:tcPr>
            <w:tcW w:w="50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36</w:t>
            </w:r>
          </w:p>
        </w:tc>
        <w:tc>
          <w:tcPr>
            <w:tcW w:w="476" w:type="dxa"/>
            <w:tcBorders>
              <w:top w:val="nil"/>
              <w:left w:val="nil"/>
              <w:bottom w:val="nil"/>
              <w:right w:val="nil"/>
            </w:tcBorders>
          </w:tcPr>
          <w:p w:rsidR="00764CD6" w:rsidRPr="00E84D6D" w:rsidRDefault="00764CD6" w:rsidP="001D382C">
            <w:pPr>
              <w:jc w:val="center"/>
              <w:rPr>
                <w:rFonts w:ascii="Times New Roman"/>
                <w:szCs w:val="20"/>
              </w:rPr>
            </w:pPr>
            <w:r w:rsidRPr="00E84D6D">
              <w:rPr>
                <w:rFonts w:ascii="Times New Roman"/>
                <w:szCs w:val="20"/>
              </w:rPr>
              <w:t>11</w:t>
            </w:r>
          </w:p>
        </w:tc>
        <w:tc>
          <w:tcPr>
            <w:tcW w:w="532"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47</w:t>
            </w:r>
          </w:p>
        </w:tc>
      </w:tr>
      <w:tr w:rsidR="00764CD6" w:rsidRPr="00E84D6D" w:rsidTr="001D382C">
        <w:trPr>
          <w:trHeight w:hRule="exact" w:val="397"/>
        </w:trPr>
        <w:tc>
          <w:tcPr>
            <w:tcW w:w="1384" w:type="dxa"/>
            <w:tcBorders>
              <w:top w:val="nil"/>
              <w:left w:val="nil"/>
              <w:bottom w:val="nil"/>
              <w:right w:val="nil"/>
            </w:tcBorders>
            <w:shd w:val="clear" w:color="auto" w:fill="auto"/>
            <w:noWrap/>
            <w:vAlign w:val="center"/>
          </w:tcPr>
          <w:p w:rsidR="00764CD6" w:rsidRPr="00E84D6D" w:rsidRDefault="00764CD6" w:rsidP="001D382C">
            <w:pPr>
              <w:widowControl/>
              <w:wordWrap/>
              <w:autoSpaceDE/>
              <w:autoSpaceDN/>
              <w:jc w:val="left"/>
              <w:rPr>
                <w:rFonts w:ascii="Times New Roman"/>
                <w:i/>
                <w:kern w:val="0"/>
                <w:sz w:val="22"/>
                <w:szCs w:val="22"/>
              </w:rPr>
            </w:pPr>
            <w:r w:rsidRPr="00E84D6D">
              <w:rPr>
                <w:rFonts w:ascii="Times New Roman"/>
                <w:i/>
                <w:sz w:val="22"/>
                <w:szCs w:val="22"/>
              </w:rPr>
              <w:t>β</w:t>
            </w:r>
            <w:r w:rsidRPr="00E84D6D">
              <w:rPr>
                <w:rFonts w:ascii="Times New Roman"/>
                <w:i/>
                <w:sz w:val="22"/>
                <w:szCs w:val="22"/>
                <w:vertAlign w:val="subscript"/>
              </w:rPr>
              <w:t>D</w:t>
            </w:r>
          </w:p>
        </w:tc>
        <w:tc>
          <w:tcPr>
            <w:tcW w:w="720"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0.0</w:t>
            </w:r>
            <w:r>
              <w:rPr>
                <w:rFonts w:ascii="Times New Roman" w:eastAsia="돋움" w:hint="eastAsia"/>
                <w:color w:val="000000"/>
                <w:szCs w:val="20"/>
              </w:rPr>
              <w:t>2</w:t>
            </w:r>
          </w:p>
        </w:tc>
        <w:tc>
          <w:tcPr>
            <w:tcW w:w="720"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0.20</w:t>
            </w:r>
          </w:p>
        </w:tc>
        <w:tc>
          <w:tcPr>
            <w:tcW w:w="77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21.9</w:t>
            </w:r>
            <w:r>
              <w:rPr>
                <w:rFonts w:ascii="Times New Roman" w:eastAsia="돋움" w:hint="eastAsia"/>
                <w:color w:val="000000"/>
                <w:szCs w:val="20"/>
              </w:rPr>
              <w:t>7</w:t>
            </w:r>
          </w:p>
        </w:tc>
        <w:tc>
          <w:tcPr>
            <w:tcW w:w="71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-41.05</w:t>
            </w:r>
          </w:p>
        </w:tc>
        <w:tc>
          <w:tcPr>
            <w:tcW w:w="742"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-2.30</w:t>
            </w:r>
          </w:p>
        </w:tc>
        <w:tc>
          <w:tcPr>
            <w:tcW w:w="685"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2.49</w:t>
            </w:r>
          </w:p>
        </w:tc>
        <w:tc>
          <w:tcPr>
            <w:tcW w:w="574" w:type="dxa"/>
            <w:tcBorders>
              <w:top w:val="nil"/>
              <w:left w:val="nil"/>
              <w:bottom w:val="nil"/>
              <w:right w:val="nil"/>
            </w:tcBorders>
          </w:tcPr>
          <w:p w:rsidR="00764CD6" w:rsidRPr="00E84D6D" w:rsidRDefault="00764CD6" w:rsidP="001D382C">
            <w:pPr>
              <w:jc w:val="center"/>
              <w:rPr>
                <w:rFonts w:ascii="Times New Roman"/>
                <w:szCs w:val="20"/>
              </w:rPr>
            </w:pPr>
            <w:r>
              <w:rPr>
                <w:rFonts w:ascii="Times New Roman" w:hint="eastAsia"/>
                <w:szCs w:val="20"/>
              </w:rPr>
              <w:t>303</w:t>
            </w:r>
          </w:p>
        </w:tc>
        <w:tc>
          <w:tcPr>
            <w:tcW w:w="546" w:type="dxa"/>
            <w:tcBorders>
              <w:top w:val="nil"/>
              <w:left w:val="nil"/>
              <w:bottom w:val="nil"/>
              <w:right w:val="nil"/>
            </w:tcBorders>
            <w:vAlign w:val="center"/>
          </w:tcPr>
          <w:p w:rsidR="00764CD6" w:rsidRPr="00E84D6D" w:rsidRDefault="00764CD6" w:rsidP="001D382C">
            <w:pPr>
              <w:jc w:val="center"/>
              <w:rPr>
                <w:rFonts w:ascii="Times New Roman"/>
                <w:szCs w:val="20"/>
              </w:rPr>
            </w:pPr>
            <w:r>
              <w:rPr>
                <w:rFonts w:ascii="Times New Roman" w:hint="eastAsia"/>
                <w:szCs w:val="20"/>
              </w:rPr>
              <w:t>268</w:t>
            </w:r>
          </w:p>
        </w:tc>
        <w:tc>
          <w:tcPr>
            <w:tcW w:w="50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31</w:t>
            </w:r>
          </w:p>
        </w:tc>
        <w:tc>
          <w:tcPr>
            <w:tcW w:w="476" w:type="dxa"/>
            <w:tcBorders>
              <w:top w:val="nil"/>
              <w:left w:val="nil"/>
              <w:bottom w:val="nil"/>
              <w:right w:val="nil"/>
            </w:tcBorders>
          </w:tcPr>
          <w:p w:rsidR="00764CD6" w:rsidRPr="00E84D6D" w:rsidRDefault="00764CD6" w:rsidP="001D382C">
            <w:pPr>
              <w:jc w:val="center"/>
              <w:rPr>
                <w:rFonts w:ascii="Times New Roman"/>
                <w:szCs w:val="20"/>
              </w:rPr>
            </w:pPr>
            <w:r w:rsidRPr="00E84D6D">
              <w:rPr>
                <w:rFonts w:ascii="Times New Roman"/>
                <w:szCs w:val="20"/>
              </w:rPr>
              <w:t>20</w:t>
            </w:r>
          </w:p>
        </w:tc>
        <w:tc>
          <w:tcPr>
            <w:tcW w:w="532"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51</w:t>
            </w:r>
          </w:p>
        </w:tc>
      </w:tr>
      <w:tr w:rsidR="00764CD6" w:rsidRPr="00E84D6D" w:rsidTr="001D382C">
        <w:trPr>
          <w:trHeight w:hRule="exact" w:val="397"/>
        </w:trPr>
        <w:tc>
          <w:tcPr>
            <w:tcW w:w="1384" w:type="dxa"/>
            <w:tcBorders>
              <w:top w:val="nil"/>
              <w:left w:val="nil"/>
              <w:right w:val="nil"/>
            </w:tcBorders>
            <w:shd w:val="clear" w:color="auto" w:fill="auto"/>
            <w:noWrap/>
            <w:vAlign w:val="center"/>
          </w:tcPr>
          <w:p w:rsidR="00764CD6" w:rsidRPr="00E84D6D" w:rsidRDefault="00764CD6" w:rsidP="001D382C">
            <w:pPr>
              <w:widowControl/>
              <w:wordWrap/>
              <w:autoSpaceDE/>
              <w:autoSpaceDN/>
              <w:jc w:val="left"/>
              <w:rPr>
                <w:rFonts w:ascii="Times New Roman"/>
                <w:kern w:val="0"/>
                <w:szCs w:val="20"/>
              </w:rPr>
            </w:pPr>
            <w:r w:rsidRPr="00E84D6D">
              <w:rPr>
                <w:rFonts w:ascii="Times New Roman"/>
                <w:i/>
                <w:sz w:val="22"/>
                <w:szCs w:val="22"/>
              </w:rPr>
              <w:t>β</w:t>
            </w:r>
            <w:r w:rsidRPr="00E84D6D">
              <w:rPr>
                <w:rFonts w:ascii="Times New Roman"/>
                <w:i/>
                <w:sz w:val="22"/>
                <w:szCs w:val="22"/>
                <w:vertAlign w:val="subscript"/>
              </w:rPr>
              <w:t>σ</w:t>
            </w:r>
          </w:p>
        </w:tc>
        <w:tc>
          <w:tcPr>
            <w:tcW w:w="720" w:type="dxa"/>
            <w:tcBorders>
              <w:top w:val="nil"/>
              <w:left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-0.60</w:t>
            </w:r>
          </w:p>
        </w:tc>
        <w:tc>
          <w:tcPr>
            <w:tcW w:w="720" w:type="dxa"/>
            <w:tcBorders>
              <w:top w:val="nil"/>
              <w:left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-0.5</w:t>
            </w:r>
            <w:r>
              <w:rPr>
                <w:rFonts w:ascii="Times New Roman" w:eastAsia="돋움" w:hint="eastAsia"/>
                <w:szCs w:val="20"/>
              </w:rPr>
              <w:t>8</w:t>
            </w:r>
          </w:p>
        </w:tc>
        <w:tc>
          <w:tcPr>
            <w:tcW w:w="774" w:type="dxa"/>
            <w:tcBorders>
              <w:top w:val="nil"/>
              <w:left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24.08</w:t>
            </w:r>
          </w:p>
        </w:tc>
        <w:tc>
          <w:tcPr>
            <w:tcW w:w="714" w:type="dxa"/>
            <w:tcBorders>
              <w:top w:val="nil"/>
              <w:left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-40.20</w:t>
            </w:r>
          </w:p>
        </w:tc>
        <w:tc>
          <w:tcPr>
            <w:tcW w:w="742" w:type="dxa"/>
            <w:tcBorders>
              <w:top w:val="nil"/>
              <w:left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-3.25</w:t>
            </w:r>
          </w:p>
        </w:tc>
        <w:tc>
          <w:tcPr>
            <w:tcW w:w="685" w:type="dxa"/>
            <w:tcBorders>
              <w:top w:val="nil"/>
              <w:left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1.70</w:t>
            </w:r>
          </w:p>
        </w:tc>
        <w:tc>
          <w:tcPr>
            <w:tcW w:w="574" w:type="dxa"/>
            <w:tcBorders>
              <w:top w:val="nil"/>
              <w:left w:val="nil"/>
              <w:right w:val="nil"/>
            </w:tcBorders>
          </w:tcPr>
          <w:p w:rsidR="00764CD6" w:rsidRPr="00E84D6D" w:rsidRDefault="00764CD6" w:rsidP="001D382C">
            <w:pPr>
              <w:jc w:val="center"/>
              <w:rPr>
                <w:rFonts w:ascii="Times New Roman"/>
                <w:szCs w:val="20"/>
              </w:rPr>
            </w:pPr>
            <w:r>
              <w:rPr>
                <w:rFonts w:ascii="Times New Roman" w:hint="eastAsia"/>
                <w:szCs w:val="20"/>
              </w:rPr>
              <w:t>236</w:t>
            </w:r>
          </w:p>
        </w:tc>
        <w:tc>
          <w:tcPr>
            <w:tcW w:w="546" w:type="dxa"/>
            <w:tcBorders>
              <w:top w:val="nil"/>
              <w:left w:val="nil"/>
              <w:right w:val="nil"/>
            </w:tcBorders>
            <w:vAlign w:val="center"/>
          </w:tcPr>
          <w:p w:rsidR="00764CD6" w:rsidRPr="00E84D6D" w:rsidRDefault="00764CD6" w:rsidP="001D382C">
            <w:pPr>
              <w:jc w:val="center"/>
              <w:rPr>
                <w:rFonts w:ascii="Times New Roman"/>
                <w:szCs w:val="20"/>
              </w:rPr>
            </w:pPr>
            <w:r>
              <w:rPr>
                <w:rFonts w:ascii="Times New Roman" w:hint="eastAsia"/>
                <w:szCs w:val="20"/>
              </w:rPr>
              <w:t>335</w:t>
            </w:r>
          </w:p>
        </w:tc>
        <w:tc>
          <w:tcPr>
            <w:tcW w:w="504" w:type="dxa"/>
            <w:tcBorders>
              <w:top w:val="nil"/>
              <w:left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17</w:t>
            </w:r>
          </w:p>
        </w:tc>
        <w:tc>
          <w:tcPr>
            <w:tcW w:w="476" w:type="dxa"/>
            <w:tcBorders>
              <w:top w:val="nil"/>
              <w:left w:val="nil"/>
              <w:right w:val="nil"/>
            </w:tcBorders>
          </w:tcPr>
          <w:p w:rsidR="00764CD6" w:rsidRPr="00E84D6D" w:rsidRDefault="00764CD6" w:rsidP="001D382C">
            <w:pPr>
              <w:jc w:val="center"/>
              <w:rPr>
                <w:rFonts w:ascii="Times New Roman"/>
                <w:szCs w:val="20"/>
              </w:rPr>
            </w:pPr>
            <w:r w:rsidRPr="00E84D6D">
              <w:rPr>
                <w:rFonts w:ascii="Times New Roman"/>
                <w:szCs w:val="20"/>
              </w:rPr>
              <w:t>33</w:t>
            </w:r>
          </w:p>
        </w:tc>
        <w:tc>
          <w:tcPr>
            <w:tcW w:w="532" w:type="dxa"/>
            <w:tcBorders>
              <w:top w:val="nil"/>
              <w:left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50</w:t>
            </w:r>
          </w:p>
        </w:tc>
      </w:tr>
      <w:tr w:rsidR="00764CD6" w:rsidRPr="00E84D6D" w:rsidTr="001D382C">
        <w:trPr>
          <w:trHeight w:hRule="exact" w:val="397"/>
        </w:trPr>
        <w:tc>
          <w:tcPr>
            <w:tcW w:w="1384" w:type="dxa"/>
            <w:tcBorders>
              <w:top w:val="nil"/>
              <w:left w:val="nil"/>
              <w:bottom w:val="nil"/>
              <w:right w:val="nil"/>
            </w:tcBorders>
            <w:shd w:val="clear" w:color="auto" w:fill="auto"/>
            <w:noWrap/>
            <w:vAlign w:val="center"/>
          </w:tcPr>
          <w:p w:rsidR="00764CD6" w:rsidRPr="00E84D6D" w:rsidRDefault="00764CD6" w:rsidP="001D382C">
            <w:pPr>
              <w:widowControl/>
              <w:wordWrap/>
              <w:autoSpaceDE/>
              <w:autoSpaceDN/>
              <w:jc w:val="left"/>
              <w:rPr>
                <w:rFonts w:ascii="Times New Roman"/>
                <w:i/>
                <w:kern w:val="0"/>
                <w:sz w:val="22"/>
                <w:szCs w:val="22"/>
              </w:rPr>
            </w:pPr>
            <w:r w:rsidRPr="00E84D6D">
              <w:rPr>
                <w:rFonts w:ascii="Times New Roman"/>
                <w:i/>
                <w:sz w:val="22"/>
                <w:szCs w:val="22"/>
              </w:rPr>
              <w:t>β</w:t>
            </w:r>
            <w:r w:rsidRPr="00E84D6D">
              <w:rPr>
                <w:rFonts w:ascii="Times New Roman"/>
                <w:i/>
                <w:sz w:val="22"/>
                <w:szCs w:val="22"/>
                <w:vertAlign w:val="superscript"/>
              </w:rPr>
              <w:t>L</w:t>
            </w:r>
            <w:r w:rsidRPr="00E84D6D">
              <w:rPr>
                <w:rFonts w:ascii="Times New Roman"/>
                <w:i/>
                <w:sz w:val="22"/>
                <w:szCs w:val="22"/>
                <w:vertAlign w:val="subscript"/>
              </w:rPr>
              <w:t>x</w:t>
            </w:r>
          </w:p>
        </w:tc>
        <w:tc>
          <w:tcPr>
            <w:tcW w:w="720"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-0.66</w:t>
            </w:r>
          </w:p>
        </w:tc>
        <w:tc>
          <w:tcPr>
            <w:tcW w:w="720"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-0.51</w:t>
            </w:r>
          </w:p>
        </w:tc>
        <w:tc>
          <w:tcPr>
            <w:tcW w:w="77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3.42</w:t>
            </w:r>
          </w:p>
        </w:tc>
        <w:tc>
          <w:tcPr>
            <w:tcW w:w="71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-7.51</w:t>
            </w:r>
          </w:p>
        </w:tc>
        <w:tc>
          <w:tcPr>
            <w:tcW w:w="742"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-1.3</w:t>
            </w:r>
            <w:r>
              <w:rPr>
                <w:rFonts w:ascii="Times New Roman" w:eastAsia="돋움" w:hint="eastAsia"/>
                <w:szCs w:val="20"/>
              </w:rPr>
              <w:t>6</w:t>
            </w:r>
          </w:p>
        </w:tc>
        <w:tc>
          <w:tcPr>
            <w:tcW w:w="685"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eastAsia="돋움"/>
                <w:szCs w:val="20"/>
              </w:rPr>
            </w:pPr>
            <w:r w:rsidRPr="00E84D6D">
              <w:rPr>
                <w:rFonts w:ascii="Times New Roman" w:eastAsia="돋움"/>
                <w:szCs w:val="20"/>
              </w:rPr>
              <w:t>0.2</w:t>
            </w:r>
            <w:r>
              <w:rPr>
                <w:rFonts w:ascii="Times New Roman" w:eastAsia="돋움" w:hint="eastAsia"/>
                <w:szCs w:val="20"/>
              </w:rPr>
              <w:t>5</w:t>
            </w:r>
          </w:p>
        </w:tc>
        <w:tc>
          <w:tcPr>
            <w:tcW w:w="574" w:type="dxa"/>
            <w:tcBorders>
              <w:top w:val="nil"/>
              <w:left w:val="nil"/>
              <w:bottom w:val="nil"/>
              <w:right w:val="nil"/>
            </w:tcBorders>
          </w:tcPr>
          <w:p w:rsidR="00764CD6" w:rsidRPr="00E84D6D" w:rsidRDefault="00764CD6" w:rsidP="001D382C">
            <w:pPr>
              <w:jc w:val="center"/>
              <w:rPr>
                <w:rFonts w:ascii="Times New Roman"/>
                <w:szCs w:val="20"/>
              </w:rPr>
            </w:pPr>
            <w:r>
              <w:rPr>
                <w:rFonts w:ascii="Times New Roman" w:hint="eastAsia"/>
                <w:szCs w:val="20"/>
              </w:rPr>
              <w:t>182</w:t>
            </w:r>
          </w:p>
        </w:tc>
        <w:tc>
          <w:tcPr>
            <w:tcW w:w="546" w:type="dxa"/>
            <w:tcBorders>
              <w:top w:val="nil"/>
              <w:left w:val="nil"/>
              <w:bottom w:val="nil"/>
              <w:right w:val="nil"/>
            </w:tcBorders>
            <w:vAlign w:val="center"/>
          </w:tcPr>
          <w:p w:rsidR="00764CD6" w:rsidRPr="00E84D6D" w:rsidRDefault="00764CD6" w:rsidP="001D382C">
            <w:pPr>
              <w:jc w:val="center"/>
              <w:rPr>
                <w:rFonts w:ascii="Times New Roman"/>
                <w:szCs w:val="20"/>
              </w:rPr>
            </w:pPr>
            <w:r>
              <w:rPr>
                <w:rFonts w:ascii="Times New Roman" w:hint="eastAsia"/>
                <w:szCs w:val="20"/>
              </w:rPr>
              <w:t>389</w:t>
            </w:r>
          </w:p>
        </w:tc>
        <w:tc>
          <w:tcPr>
            <w:tcW w:w="504"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4</w:t>
            </w:r>
          </w:p>
        </w:tc>
        <w:tc>
          <w:tcPr>
            <w:tcW w:w="476" w:type="dxa"/>
            <w:tcBorders>
              <w:top w:val="nil"/>
              <w:left w:val="nil"/>
              <w:bottom w:val="nil"/>
              <w:right w:val="nil"/>
            </w:tcBorders>
          </w:tcPr>
          <w:p w:rsidR="00764CD6" w:rsidRPr="00E84D6D" w:rsidRDefault="00764CD6" w:rsidP="001D382C">
            <w:pPr>
              <w:jc w:val="center"/>
              <w:rPr>
                <w:rFonts w:ascii="Times New Roman"/>
                <w:szCs w:val="20"/>
              </w:rPr>
            </w:pPr>
            <w:r w:rsidRPr="00E84D6D">
              <w:rPr>
                <w:rFonts w:ascii="Times New Roman"/>
                <w:szCs w:val="20"/>
              </w:rPr>
              <w:t>76</w:t>
            </w:r>
          </w:p>
        </w:tc>
        <w:tc>
          <w:tcPr>
            <w:tcW w:w="532" w:type="dxa"/>
            <w:tcBorders>
              <w:top w:val="nil"/>
              <w:left w:val="nil"/>
              <w:bottom w:val="nil"/>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80</w:t>
            </w:r>
          </w:p>
        </w:tc>
      </w:tr>
      <w:tr w:rsidR="00764CD6" w:rsidRPr="00E84D6D" w:rsidTr="001D382C">
        <w:trPr>
          <w:trHeight w:hRule="exact" w:val="397"/>
        </w:trPr>
        <w:tc>
          <w:tcPr>
            <w:tcW w:w="1384" w:type="dxa"/>
            <w:tcBorders>
              <w:top w:val="nil"/>
              <w:left w:val="nil"/>
              <w:bottom w:val="single" w:sz="4" w:space="0" w:color="auto"/>
              <w:right w:val="nil"/>
            </w:tcBorders>
            <w:shd w:val="clear" w:color="auto" w:fill="auto"/>
            <w:noWrap/>
            <w:vAlign w:val="center"/>
          </w:tcPr>
          <w:p w:rsidR="00764CD6" w:rsidRPr="00AD7842" w:rsidRDefault="00764CD6" w:rsidP="001D382C">
            <w:pPr>
              <w:widowControl/>
              <w:wordWrap/>
              <w:autoSpaceDE/>
              <w:autoSpaceDN/>
              <w:jc w:val="left"/>
              <w:rPr>
                <w:rFonts w:ascii="Times New Roman"/>
                <w:sz w:val="22"/>
                <w:szCs w:val="22"/>
              </w:rPr>
            </w:pPr>
            <w:r w:rsidRPr="00E84D6D">
              <w:rPr>
                <w:rFonts w:ascii="Times New Roman"/>
                <w:i/>
                <w:sz w:val="22"/>
                <w:szCs w:val="22"/>
              </w:rPr>
              <w:t>β</w:t>
            </w:r>
            <w:r w:rsidRPr="00E84D6D">
              <w:rPr>
                <w:rFonts w:ascii="Times New Roman"/>
                <w:i/>
                <w:sz w:val="22"/>
                <w:szCs w:val="22"/>
                <w:vertAlign w:val="subscript"/>
              </w:rPr>
              <w:t>D</w:t>
            </w:r>
            <w:r>
              <w:rPr>
                <w:rFonts w:ascii="Times New Roman" w:hint="eastAsia"/>
                <w:i/>
                <w:sz w:val="22"/>
                <w:szCs w:val="22"/>
                <w:vertAlign w:val="subscript"/>
              </w:rPr>
              <w:t>ep</w:t>
            </w:r>
            <w:r>
              <w:rPr>
                <w:rFonts w:ascii="Times New Roman" w:hint="eastAsia"/>
                <w:sz w:val="22"/>
                <w:szCs w:val="22"/>
              </w:rPr>
              <w:t xml:space="preserve"> (</w:t>
            </w:r>
            <w:r>
              <w:rPr>
                <w:rFonts w:ascii="Times New Roman" w:hint="eastAsia"/>
                <w:sz w:val="22"/>
                <w:szCs w:val="22"/>
              </w:rPr>
              <w:sym w:font="Symbol" w:char="F0BA"/>
            </w:r>
            <w:r>
              <w:rPr>
                <w:rFonts w:ascii="Times New Roman" w:hint="eastAsia"/>
                <w:sz w:val="22"/>
                <w:szCs w:val="22"/>
              </w:rPr>
              <w:t xml:space="preserve"> </w:t>
            </w:r>
            <w:r w:rsidRPr="00E84D6D">
              <w:rPr>
                <w:rFonts w:ascii="Times New Roman"/>
                <w:i/>
                <w:sz w:val="22"/>
                <w:szCs w:val="22"/>
              </w:rPr>
              <w:t>β</w:t>
            </w:r>
            <w:r w:rsidRPr="00E84D6D">
              <w:rPr>
                <w:rFonts w:ascii="Times New Roman"/>
                <w:i/>
                <w:sz w:val="22"/>
                <w:szCs w:val="22"/>
                <w:vertAlign w:val="subscript"/>
              </w:rPr>
              <w:t>x</w:t>
            </w:r>
            <w:r>
              <w:rPr>
                <w:rFonts w:ascii="Times New Roman"/>
                <w:i/>
                <w:sz w:val="22"/>
                <w:szCs w:val="22"/>
              </w:rPr>
              <w:t>+</w:t>
            </w:r>
            <w:r w:rsidRPr="00E84D6D">
              <w:rPr>
                <w:rFonts w:ascii="Times New Roman"/>
                <w:i/>
                <w:sz w:val="22"/>
                <w:szCs w:val="22"/>
              </w:rPr>
              <w:t>β</w:t>
            </w:r>
            <w:r w:rsidRPr="00E84D6D">
              <w:rPr>
                <w:rFonts w:ascii="Times New Roman"/>
                <w:i/>
                <w:sz w:val="22"/>
                <w:szCs w:val="22"/>
                <w:vertAlign w:val="subscript"/>
              </w:rPr>
              <w:t>D</w:t>
            </w:r>
            <w:r>
              <w:rPr>
                <w:rFonts w:ascii="Times New Roman" w:hint="eastAsia"/>
                <w:sz w:val="22"/>
                <w:szCs w:val="22"/>
              </w:rPr>
              <w:t>)</w:t>
            </w:r>
          </w:p>
        </w:tc>
        <w:tc>
          <w:tcPr>
            <w:tcW w:w="720"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0.6</w:t>
            </w:r>
            <w:r>
              <w:rPr>
                <w:rFonts w:ascii="Times New Roman" w:eastAsia="돋움" w:hint="eastAsia"/>
                <w:color w:val="000000"/>
                <w:szCs w:val="20"/>
              </w:rPr>
              <w:t>7</w:t>
            </w:r>
          </w:p>
        </w:tc>
        <w:tc>
          <w:tcPr>
            <w:tcW w:w="720"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0.6</w:t>
            </w:r>
            <w:r>
              <w:rPr>
                <w:rFonts w:ascii="Times New Roman" w:eastAsia="돋움" w:hint="eastAsia"/>
                <w:szCs w:val="20"/>
              </w:rPr>
              <w:t>3</w:t>
            </w:r>
          </w:p>
        </w:tc>
        <w:tc>
          <w:tcPr>
            <w:tcW w:w="774"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16.1</w:t>
            </w:r>
            <w:r>
              <w:rPr>
                <w:rFonts w:ascii="Times New Roman" w:eastAsia="돋움" w:hint="eastAsia"/>
                <w:color w:val="000000"/>
                <w:szCs w:val="20"/>
              </w:rPr>
              <w:t>7</w:t>
            </w:r>
          </w:p>
        </w:tc>
        <w:tc>
          <w:tcPr>
            <w:tcW w:w="714"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eastAsia="돋움"/>
                <w:color w:val="000000"/>
                <w:szCs w:val="20"/>
              </w:rPr>
            </w:pPr>
            <w:r>
              <w:rPr>
                <w:rFonts w:ascii="Times New Roman" w:eastAsia="돋움"/>
                <w:color w:val="000000"/>
                <w:szCs w:val="20"/>
              </w:rPr>
              <w:t>-14.5</w:t>
            </w:r>
            <w:r>
              <w:rPr>
                <w:rFonts w:ascii="Times New Roman" w:eastAsia="돋움" w:hint="eastAsia"/>
                <w:color w:val="000000"/>
                <w:szCs w:val="20"/>
              </w:rPr>
              <w:t>1</w:t>
            </w:r>
          </w:p>
        </w:tc>
        <w:tc>
          <w:tcPr>
            <w:tcW w:w="742"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-0.80</w:t>
            </w:r>
          </w:p>
        </w:tc>
        <w:tc>
          <w:tcPr>
            <w:tcW w:w="685"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eastAsia="돋움"/>
                <w:szCs w:val="20"/>
              </w:rPr>
            </w:pPr>
            <w:r>
              <w:rPr>
                <w:rFonts w:ascii="Times New Roman" w:eastAsia="돋움"/>
                <w:szCs w:val="20"/>
              </w:rPr>
              <w:t>1.95</w:t>
            </w:r>
          </w:p>
        </w:tc>
        <w:tc>
          <w:tcPr>
            <w:tcW w:w="574" w:type="dxa"/>
            <w:tcBorders>
              <w:top w:val="nil"/>
              <w:left w:val="nil"/>
              <w:bottom w:val="single" w:sz="4" w:space="0" w:color="auto"/>
              <w:right w:val="nil"/>
            </w:tcBorders>
          </w:tcPr>
          <w:p w:rsidR="00764CD6" w:rsidRPr="00E84D6D" w:rsidRDefault="00764CD6" w:rsidP="001D382C">
            <w:pPr>
              <w:jc w:val="center"/>
              <w:rPr>
                <w:rFonts w:ascii="Times New Roman"/>
                <w:szCs w:val="20"/>
              </w:rPr>
            </w:pPr>
            <w:r>
              <w:rPr>
                <w:rFonts w:ascii="Times New Roman" w:hint="eastAsia"/>
                <w:szCs w:val="20"/>
              </w:rPr>
              <w:t>351</w:t>
            </w:r>
          </w:p>
        </w:tc>
        <w:tc>
          <w:tcPr>
            <w:tcW w:w="546" w:type="dxa"/>
            <w:tcBorders>
              <w:top w:val="nil"/>
              <w:left w:val="nil"/>
              <w:bottom w:val="single" w:sz="4" w:space="0" w:color="auto"/>
              <w:right w:val="nil"/>
            </w:tcBorders>
            <w:vAlign w:val="center"/>
          </w:tcPr>
          <w:p w:rsidR="00764CD6" w:rsidRPr="00E84D6D" w:rsidRDefault="00764CD6" w:rsidP="001D382C">
            <w:pPr>
              <w:jc w:val="center"/>
              <w:rPr>
                <w:rFonts w:ascii="Times New Roman"/>
                <w:szCs w:val="20"/>
              </w:rPr>
            </w:pPr>
            <w:r>
              <w:rPr>
                <w:rFonts w:ascii="Times New Roman" w:hint="eastAsia"/>
                <w:szCs w:val="20"/>
              </w:rPr>
              <w:t>220</w:t>
            </w:r>
            <w:r w:rsidRPr="00E84D6D">
              <w:rPr>
                <w:rFonts w:ascii="Times New Roman"/>
                <w:szCs w:val="20"/>
              </w:rPr>
              <w:t xml:space="preserve">　</w:t>
            </w:r>
          </w:p>
        </w:tc>
        <w:tc>
          <w:tcPr>
            <w:tcW w:w="504"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 xml:space="preserve">　</w:t>
            </w:r>
          </w:p>
        </w:tc>
        <w:tc>
          <w:tcPr>
            <w:tcW w:w="476" w:type="dxa"/>
            <w:tcBorders>
              <w:top w:val="nil"/>
              <w:left w:val="nil"/>
              <w:bottom w:val="single" w:sz="4" w:space="0" w:color="auto"/>
              <w:right w:val="nil"/>
            </w:tcBorders>
          </w:tcPr>
          <w:p w:rsidR="00764CD6" w:rsidRPr="00E84D6D" w:rsidRDefault="00764CD6" w:rsidP="001D382C">
            <w:pPr>
              <w:jc w:val="center"/>
              <w:rPr>
                <w:rFonts w:ascii="Times New Roman"/>
                <w:szCs w:val="20"/>
              </w:rPr>
            </w:pPr>
          </w:p>
        </w:tc>
        <w:tc>
          <w:tcPr>
            <w:tcW w:w="532" w:type="dxa"/>
            <w:tcBorders>
              <w:top w:val="nil"/>
              <w:left w:val="nil"/>
              <w:bottom w:val="single" w:sz="4" w:space="0" w:color="auto"/>
              <w:right w:val="nil"/>
            </w:tcBorders>
            <w:shd w:val="clear" w:color="auto" w:fill="auto"/>
            <w:noWrap/>
            <w:vAlign w:val="center"/>
          </w:tcPr>
          <w:p w:rsidR="00764CD6" w:rsidRPr="00E84D6D" w:rsidRDefault="00764CD6" w:rsidP="001D382C">
            <w:pPr>
              <w:jc w:val="center"/>
              <w:rPr>
                <w:rFonts w:ascii="Times New Roman"/>
                <w:szCs w:val="20"/>
              </w:rPr>
            </w:pPr>
            <w:r w:rsidRPr="00E84D6D">
              <w:rPr>
                <w:rFonts w:ascii="Times New Roman"/>
                <w:szCs w:val="20"/>
              </w:rPr>
              <w:t xml:space="preserve">　</w:t>
            </w:r>
          </w:p>
        </w:tc>
      </w:tr>
    </w:tbl>
    <w:p w:rsidR="00764CD6" w:rsidRPr="00F0616E" w:rsidRDefault="00764CD6" w:rsidP="00764CD6">
      <w:pPr>
        <w:rPr>
          <w:rFonts w:ascii="Times New Roman"/>
          <w:szCs w:val="20"/>
        </w:rPr>
      </w:pPr>
      <w:r>
        <w:rPr>
          <w:rFonts w:ascii="Times New Roman" w:hint="eastAsia"/>
          <w:szCs w:val="20"/>
        </w:rPr>
        <w:tab/>
      </w:r>
      <w:r w:rsidRPr="00F0616E">
        <w:rPr>
          <w:rFonts w:ascii="Times New Roman"/>
          <w:szCs w:val="20"/>
        </w:rPr>
        <w:t xml:space="preserve">Number of firms that have at least one significant </w:t>
      </w:r>
      <w:r w:rsidRPr="00F0616E">
        <w:rPr>
          <w:rFonts w:ascii="Times New Roman"/>
          <w:i/>
          <w:szCs w:val="20"/>
        </w:rPr>
        <w:sym w:font="Symbol" w:char="F062"/>
      </w:r>
      <w:r w:rsidRPr="00F0616E">
        <w:rPr>
          <w:rFonts w:ascii="Times New Roman" w:hint="eastAsia"/>
          <w:szCs w:val="20"/>
        </w:rPr>
        <w:t xml:space="preserve"> is 167</w:t>
      </w:r>
      <w:r w:rsidRPr="00F0616E">
        <w:rPr>
          <w:rFonts w:ascii="Times New Roman"/>
          <w:szCs w:val="20"/>
        </w:rPr>
        <w:t xml:space="preserve"> (</w:t>
      </w:r>
      <w:r w:rsidRPr="00F0616E">
        <w:rPr>
          <w:rFonts w:ascii="Times New Roman" w:hint="eastAsia"/>
          <w:szCs w:val="20"/>
        </w:rPr>
        <w:t>29</w:t>
      </w:r>
      <w:r w:rsidRPr="00F0616E">
        <w:rPr>
          <w:rFonts w:ascii="Times New Roman"/>
          <w:szCs w:val="20"/>
        </w:rPr>
        <w:t>%)</w:t>
      </w:r>
      <w:r w:rsidRPr="00F0616E">
        <w:rPr>
          <w:rFonts w:ascii="Times New Roman" w:hint="eastAsia"/>
          <w:szCs w:val="20"/>
        </w:rPr>
        <w:t>.</w:t>
      </w:r>
      <w:r w:rsidRPr="00F0616E">
        <w:rPr>
          <w:rFonts w:ascii="Times New Roman"/>
          <w:szCs w:val="20"/>
        </w:rPr>
        <w:t xml:space="preserve"> </w:t>
      </w:r>
    </w:p>
    <w:p w:rsidR="007D776B" w:rsidRPr="00764CD6" w:rsidRDefault="007D776B" w:rsidP="007D776B">
      <w:pPr>
        <w:ind w:leftChars="50" w:left="100" w:firstLineChars="50" w:firstLine="110"/>
        <w:rPr>
          <w:rFonts w:ascii="Times New Roman"/>
          <w:sz w:val="22"/>
          <w:szCs w:val="22"/>
        </w:rPr>
      </w:pPr>
    </w:p>
    <w:p w:rsidR="00584C65" w:rsidRPr="005262FF" w:rsidRDefault="00584C65" w:rsidP="00584C65">
      <w:pPr>
        <w:ind w:leftChars="50" w:left="100" w:firstLineChars="50" w:firstLine="110"/>
        <w:rPr>
          <w:rFonts w:ascii="Times New Roman"/>
          <w:sz w:val="22"/>
          <w:szCs w:val="22"/>
        </w:rPr>
      </w:pPr>
    </w:p>
    <w:p w:rsidR="007D776B" w:rsidRPr="000B5A55" w:rsidRDefault="00EC7959" w:rsidP="007D776B">
      <w:pPr>
        <w:rPr>
          <w:rFonts w:ascii="Times New Roman"/>
          <w:sz w:val="24"/>
        </w:rPr>
      </w:pPr>
      <w:r>
        <w:rPr>
          <w:rFonts w:ascii="Times New Roman"/>
          <w:b/>
          <w:sz w:val="22"/>
          <w:szCs w:val="22"/>
        </w:rPr>
        <w:br w:type="page"/>
      </w:r>
      <w:r w:rsidR="00C36B80" w:rsidRPr="000B5A55">
        <w:rPr>
          <w:rFonts w:ascii="Times New Roman"/>
          <w:b/>
          <w:sz w:val="24"/>
        </w:rPr>
        <w:lastRenderedPageBreak/>
        <w:t xml:space="preserve">Table </w:t>
      </w:r>
      <w:r w:rsidRPr="000B5A55">
        <w:rPr>
          <w:rFonts w:ascii="Times New Roman" w:hint="eastAsia"/>
          <w:b/>
          <w:sz w:val="24"/>
        </w:rPr>
        <w:t>3</w:t>
      </w:r>
      <w:r w:rsidRPr="000B5A55">
        <w:rPr>
          <w:rFonts w:ascii="Times New Roman" w:hint="eastAsia"/>
          <w:b/>
          <w:sz w:val="24"/>
        </w:rPr>
        <w:tab/>
      </w:r>
      <w:r w:rsidR="007D776B" w:rsidRPr="000B5A55">
        <w:rPr>
          <w:rFonts w:ascii="Times New Roman"/>
          <w:b/>
          <w:sz w:val="24"/>
        </w:rPr>
        <w:t xml:space="preserve"> </w:t>
      </w:r>
      <w:r w:rsidR="000B5A55">
        <w:rPr>
          <w:rFonts w:ascii="Times New Roman" w:hint="eastAsia"/>
          <w:b/>
          <w:sz w:val="24"/>
        </w:rPr>
        <w:tab/>
      </w:r>
      <w:r w:rsidR="000B5A55">
        <w:rPr>
          <w:rFonts w:ascii="Times New Roman" w:hint="eastAsia"/>
          <w:sz w:val="24"/>
        </w:rPr>
        <w:t>Summary Statistics of Firm</w:t>
      </w:r>
      <w:r w:rsidR="00545FA7">
        <w:rPr>
          <w:rFonts w:ascii="Times New Roman" w:hint="eastAsia"/>
          <w:sz w:val="24"/>
        </w:rPr>
        <w:t xml:space="preserve"> Specific Variables</w:t>
      </w:r>
    </w:p>
    <w:p w:rsidR="007D776B" w:rsidRDefault="00545FA7" w:rsidP="00545FA7">
      <w:pPr>
        <w:snapToGrid w:val="0"/>
        <w:ind w:leftChars="360" w:left="720" w:rightChars="292" w:right="584"/>
        <w:outlineLvl w:val="0"/>
        <w:rPr>
          <w:rFonts w:ascii="Times New Roman"/>
          <w:szCs w:val="20"/>
        </w:rPr>
      </w:pPr>
      <w:r>
        <w:rPr>
          <w:rFonts w:ascii="Times New Roman" w:hint="eastAsia"/>
          <w:szCs w:val="20"/>
        </w:rPr>
        <w:br/>
      </w:r>
      <w:r w:rsidR="007D776B" w:rsidRPr="00E84D6D">
        <w:rPr>
          <w:rFonts w:ascii="Times New Roman"/>
          <w:szCs w:val="20"/>
        </w:rPr>
        <w:t>Table</w:t>
      </w:r>
      <w:r>
        <w:rPr>
          <w:rFonts w:ascii="Times New Roman" w:hint="eastAsia"/>
          <w:szCs w:val="20"/>
        </w:rPr>
        <w:t xml:space="preserve"> </w:t>
      </w:r>
      <w:r w:rsidR="007D776B" w:rsidRPr="00E84D6D">
        <w:rPr>
          <w:rFonts w:ascii="Times New Roman"/>
          <w:szCs w:val="20"/>
        </w:rPr>
        <w:t xml:space="preserve">3 </w:t>
      </w:r>
      <w:r>
        <w:rPr>
          <w:rFonts w:ascii="Times New Roman" w:hint="eastAsia"/>
          <w:szCs w:val="20"/>
        </w:rPr>
        <w:t xml:space="preserve">provides the summary information about the firm-specific variables that are used as independent variables for the cross-sectional analyses on the determinants of F/X exposures.  The first two rows of the table report the means and the standard deviation of the variables, while the remaining rows report the correlation coefficients among the variables. </w:t>
      </w:r>
      <w:r w:rsidR="00803938">
        <w:rPr>
          <w:rFonts w:ascii="Times New Roman"/>
          <w:szCs w:val="20"/>
        </w:rPr>
        <w:t>‘</w:t>
      </w:r>
      <w:r w:rsidR="00976E15" w:rsidRPr="00803938">
        <w:rPr>
          <w:rFonts w:ascii="Times New Roman" w:hint="eastAsia"/>
          <w:i/>
          <w:szCs w:val="20"/>
        </w:rPr>
        <w:t>FO</w:t>
      </w:r>
      <w:r w:rsidR="00803938">
        <w:rPr>
          <w:rFonts w:ascii="Times New Roman"/>
          <w:szCs w:val="20"/>
        </w:rPr>
        <w:t>’</w:t>
      </w:r>
      <w:r w:rsidR="00976E15">
        <w:rPr>
          <w:rFonts w:ascii="Times New Roman" w:hint="eastAsia"/>
          <w:szCs w:val="20"/>
        </w:rPr>
        <w:t xml:space="preserve"> is foreign ownership; </w:t>
      </w:r>
      <w:r w:rsidR="00803938">
        <w:rPr>
          <w:rFonts w:ascii="Times New Roman"/>
          <w:szCs w:val="20"/>
        </w:rPr>
        <w:t>‘</w:t>
      </w:r>
      <w:r w:rsidR="00976E15" w:rsidRPr="00803938">
        <w:rPr>
          <w:rFonts w:ascii="Times New Roman" w:hint="eastAsia"/>
          <w:i/>
          <w:szCs w:val="20"/>
        </w:rPr>
        <w:t>ExpR</w:t>
      </w:r>
      <w:r w:rsidR="00803938">
        <w:rPr>
          <w:rFonts w:ascii="Times New Roman"/>
          <w:szCs w:val="20"/>
        </w:rPr>
        <w:t>’</w:t>
      </w:r>
      <w:r w:rsidR="00803938">
        <w:rPr>
          <w:rFonts w:ascii="Times New Roman" w:hint="eastAsia"/>
          <w:szCs w:val="20"/>
        </w:rPr>
        <w:t>,</w:t>
      </w:r>
      <w:r w:rsidR="00976E15">
        <w:rPr>
          <w:rFonts w:ascii="Times New Roman" w:hint="eastAsia"/>
          <w:szCs w:val="20"/>
        </w:rPr>
        <w:t xml:space="preserve"> export ratio; </w:t>
      </w:r>
      <w:r w:rsidR="00976E15">
        <w:rPr>
          <w:rFonts w:ascii="Times New Roman"/>
          <w:szCs w:val="20"/>
        </w:rPr>
        <w:t>‘</w:t>
      </w:r>
      <w:r w:rsidR="00976E15" w:rsidRPr="00803938">
        <w:rPr>
          <w:rFonts w:ascii="Times New Roman" w:hint="eastAsia"/>
          <w:i/>
          <w:szCs w:val="20"/>
        </w:rPr>
        <w:t>FAFD</w:t>
      </w:r>
      <w:r w:rsidR="00976E15">
        <w:rPr>
          <w:rFonts w:ascii="Times New Roman"/>
          <w:szCs w:val="20"/>
        </w:rPr>
        <w:t>’</w:t>
      </w:r>
      <w:r w:rsidR="00976E15">
        <w:rPr>
          <w:rFonts w:ascii="Times New Roman" w:hint="eastAsia"/>
          <w:szCs w:val="20"/>
        </w:rPr>
        <w:t xml:space="preserve">, foreign debt and asset ratio; </w:t>
      </w:r>
      <w:r w:rsidR="00976E15">
        <w:rPr>
          <w:rFonts w:ascii="Times New Roman"/>
          <w:szCs w:val="20"/>
        </w:rPr>
        <w:t>‘</w:t>
      </w:r>
      <w:r w:rsidR="00976E15" w:rsidRPr="00803938">
        <w:rPr>
          <w:rFonts w:ascii="Times New Roman" w:hint="eastAsia"/>
          <w:i/>
          <w:szCs w:val="20"/>
        </w:rPr>
        <w:t>Size</w:t>
      </w:r>
      <w:r w:rsidR="00976E15">
        <w:rPr>
          <w:rFonts w:ascii="Times New Roman"/>
          <w:szCs w:val="20"/>
        </w:rPr>
        <w:t>’</w:t>
      </w:r>
      <w:r w:rsidR="00976E15">
        <w:rPr>
          <w:rFonts w:ascii="Times New Roman" w:hint="eastAsia"/>
          <w:szCs w:val="20"/>
        </w:rPr>
        <w:t xml:space="preserve">, firm size; </w:t>
      </w:r>
      <w:r w:rsidR="00976E15">
        <w:rPr>
          <w:rFonts w:ascii="Times New Roman"/>
          <w:szCs w:val="20"/>
        </w:rPr>
        <w:t>‘</w:t>
      </w:r>
      <w:r w:rsidR="00976E15" w:rsidRPr="00803938">
        <w:rPr>
          <w:rFonts w:ascii="Times New Roman" w:hint="eastAsia"/>
          <w:i/>
          <w:szCs w:val="20"/>
        </w:rPr>
        <w:t>LTD</w:t>
      </w:r>
      <w:r w:rsidR="00976E15">
        <w:rPr>
          <w:rFonts w:ascii="Times New Roman"/>
          <w:szCs w:val="20"/>
        </w:rPr>
        <w:t>’</w:t>
      </w:r>
      <w:r w:rsidR="00976E15">
        <w:rPr>
          <w:rFonts w:ascii="Times New Roman" w:hint="eastAsia"/>
          <w:szCs w:val="20"/>
        </w:rPr>
        <w:t xml:space="preserve">, long-term debt ratio; </w:t>
      </w:r>
      <w:r w:rsidR="00976E15">
        <w:rPr>
          <w:rFonts w:ascii="Times New Roman"/>
          <w:szCs w:val="20"/>
        </w:rPr>
        <w:t>‘</w:t>
      </w:r>
      <w:r w:rsidR="00976E15" w:rsidRPr="00803938">
        <w:rPr>
          <w:rFonts w:ascii="Times New Roman" w:hint="eastAsia"/>
          <w:i/>
          <w:szCs w:val="20"/>
        </w:rPr>
        <w:t>MB</w:t>
      </w:r>
      <w:r w:rsidR="00976E15">
        <w:rPr>
          <w:rFonts w:ascii="Times New Roman"/>
          <w:szCs w:val="20"/>
        </w:rPr>
        <w:t>’</w:t>
      </w:r>
      <w:r w:rsidR="00976E15">
        <w:rPr>
          <w:rFonts w:ascii="Times New Roman" w:hint="eastAsia"/>
          <w:szCs w:val="20"/>
        </w:rPr>
        <w:t xml:space="preserve">, market-to-book ratio; </w:t>
      </w:r>
      <w:r w:rsidR="00976E15">
        <w:rPr>
          <w:rFonts w:ascii="Times New Roman"/>
          <w:szCs w:val="20"/>
        </w:rPr>
        <w:t>‘</w:t>
      </w:r>
      <w:r w:rsidR="00976E15" w:rsidRPr="00803938">
        <w:rPr>
          <w:rFonts w:ascii="Times New Roman" w:hint="eastAsia"/>
          <w:i/>
          <w:szCs w:val="20"/>
        </w:rPr>
        <w:t>Deriv</w:t>
      </w:r>
      <w:r w:rsidR="00976E15">
        <w:rPr>
          <w:rFonts w:ascii="Times New Roman"/>
          <w:szCs w:val="20"/>
        </w:rPr>
        <w:t>’</w:t>
      </w:r>
      <w:r w:rsidR="00976E15">
        <w:rPr>
          <w:rFonts w:ascii="Times New Roman" w:hint="eastAsia"/>
          <w:szCs w:val="20"/>
        </w:rPr>
        <w:t xml:space="preserve">, derivative usage; </w:t>
      </w:r>
      <w:r w:rsidR="00976E15">
        <w:rPr>
          <w:rFonts w:ascii="Times New Roman"/>
          <w:szCs w:val="20"/>
        </w:rPr>
        <w:t>‘</w:t>
      </w:r>
      <w:r w:rsidR="00976E15" w:rsidRPr="00803938">
        <w:rPr>
          <w:rFonts w:ascii="Times New Roman" w:hint="eastAsia"/>
          <w:i/>
          <w:szCs w:val="20"/>
        </w:rPr>
        <w:t>FDeR</w:t>
      </w:r>
      <w:r w:rsidR="00976E15">
        <w:rPr>
          <w:rFonts w:ascii="Times New Roman"/>
          <w:szCs w:val="20"/>
        </w:rPr>
        <w:t>’</w:t>
      </w:r>
      <w:r w:rsidR="00976E15">
        <w:rPr>
          <w:rFonts w:ascii="Times New Roman" w:hint="eastAsia"/>
          <w:szCs w:val="20"/>
        </w:rPr>
        <w:t xml:space="preserve">, foreign debt ratio; </w:t>
      </w:r>
      <w:r w:rsidR="00976E15">
        <w:rPr>
          <w:rFonts w:ascii="Times New Roman"/>
          <w:szCs w:val="20"/>
        </w:rPr>
        <w:t>‘</w:t>
      </w:r>
      <w:r w:rsidR="00976E15" w:rsidRPr="00803938">
        <w:rPr>
          <w:rFonts w:ascii="Times New Roman" w:hint="eastAsia"/>
          <w:i/>
          <w:szCs w:val="20"/>
        </w:rPr>
        <w:t>NetFD</w:t>
      </w:r>
      <w:r w:rsidR="00976E15">
        <w:rPr>
          <w:rFonts w:ascii="Times New Roman"/>
          <w:szCs w:val="20"/>
        </w:rPr>
        <w:t>’</w:t>
      </w:r>
      <w:r w:rsidR="00976E15">
        <w:rPr>
          <w:rFonts w:ascii="Times New Roman" w:hint="eastAsia"/>
          <w:szCs w:val="20"/>
        </w:rPr>
        <w:t>,</w:t>
      </w:r>
      <w:r w:rsidR="009D6734">
        <w:rPr>
          <w:rFonts w:ascii="Times New Roman" w:hint="eastAsia"/>
          <w:szCs w:val="20"/>
        </w:rPr>
        <w:t xml:space="preserve"> ratio of net difference between foreign debt and equity; </w:t>
      </w:r>
      <w:r w:rsidR="009D6734">
        <w:rPr>
          <w:rFonts w:ascii="Times New Roman"/>
          <w:szCs w:val="20"/>
        </w:rPr>
        <w:t>‘</w:t>
      </w:r>
      <w:r w:rsidR="009D6734" w:rsidRPr="00803938">
        <w:rPr>
          <w:rFonts w:ascii="Times New Roman" w:hint="eastAsia"/>
          <w:i/>
          <w:szCs w:val="20"/>
        </w:rPr>
        <w:t>aNetFD</w:t>
      </w:r>
      <w:r w:rsidR="009D6734">
        <w:rPr>
          <w:rFonts w:ascii="Times New Roman"/>
          <w:szCs w:val="20"/>
        </w:rPr>
        <w:t>’</w:t>
      </w:r>
      <w:r w:rsidR="009D6734">
        <w:rPr>
          <w:rFonts w:ascii="Times New Roman" w:hint="eastAsia"/>
          <w:szCs w:val="20"/>
        </w:rPr>
        <w:t xml:space="preserve">, the absolute value of </w:t>
      </w:r>
      <w:r w:rsidR="009D6734">
        <w:rPr>
          <w:rFonts w:ascii="Times New Roman"/>
          <w:szCs w:val="20"/>
        </w:rPr>
        <w:t>‘</w:t>
      </w:r>
      <w:r w:rsidR="009D6734" w:rsidRPr="00803938">
        <w:rPr>
          <w:rFonts w:ascii="Times New Roman" w:hint="eastAsia"/>
          <w:i/>
          <w:szCs w:val="20"/>
        </w:rPr>
        <w:t>NetFD</w:t>
      </w:r>
      <w:r w:rsidR="009D6734">
        <w:rPr>
          <w:rFonts w:ascii="Times New Roman"/>
          <w:szCs w:val="20"/>
        </w:rPr>
        <w:t>’</w:t>
      </w:r>
      <w:r w:rsidR="009D6734">
        <w:rPr>
          <w:rFonts w:ascii="Times New Roman" w:hint="eastAsia"/>
          <w:szCs w:val="20"/>
        </w:rPr>
        <w:t>.  These variables are evaluated by taking averages over seven year period from 2000 to 2006.</w:t>
      </w:r>
    </w:p>
    <w:p w:rsidR="00803938" w:rsidRPr="00E84D6D" w:rsidRDefault="00803938" w:rsidP="00545FA7">
      <w:pPr>
        <w:snapToGrid w:val="0"/>
        <w:ind w:leftChars="360" w:left="720" w:rightChars="292" w:right="584"/>
        <w:outlineLvl w:val="0"/>
        <w:rPr>
          <w:rFonts w:ascii="Times New Roman"/>
          <w:szCs w:val="20"/>
        </w:rPr>
      </w:pPr>
    </w:p>
    <w:p w:rsidR="007D776B" w:rsidRPr="00E84D6D" w:rsidRDefault="007D776B" w:rsidP="007D776B">
      <w:pPr>
        <w:snapToGrid w:val="0"/>
        <w:ind w:leftChars="50" w:left="100" w:firstLineChars="50" w:firstLine="90"/>
        <w:rPr>
          <w:rFonts w:ascii="Times New Roman"/>
          <w:sz w:val="18"/>
          <w:szCs w:val="18"/>
        </w:rPr>
      </w:pPr>
    </w:p>
    <w:tbl>
      <w:tblPr>
        <w:tblW w:w="8433" w:type="dxa"/>
        <w:tblInd w:w="191" w:type="dxa"/>
        <w:tblLayout w:type="fixed"/>
        <w:tblCellMar>
          <w:left w:w="11" w:type="dxa"/>
          <w:right w:w="11" w:type="dxa"/>
        </w:tblCellMar>
        <w:tblLook w:val="0000"/>
      </w:tblPr>
      <w:tblGrid>
        <w:gridCol w:w="837"/>
        <w:gridCol w:w="648"/>
        <w:gridCol w:w="887"/>
        <w:gridCol w:w="748"/>
        <w:gridCol w:w="733"/>
        <w:gridCol w:w="756"/>
        <w:gridCol w:w="703"/>
        <w:gridCol w:w="713"/>
        <w:gridCol w:w="700"/>
        <w:gridCol w:w="914"/>
        <w:gridCol w:w="794"/>
      </w:tblGrid>
      <w:tr w:rsidR="007D776B" w:rsidRPr="00E84D6D">
        <w:trPr>
          <w:trHeight w:val="255"/>
        </w:trPr>
        <w:tc>
          <w:tcPr>
            <w:tcW w:w="837"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648"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FO</w:t>
            </w:r>
          </w:p>
        </w:tc>
        <w:tc>
          <w:tcPr>
            <w:tcW w:w="887"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ExpR</w:t>
            </w:r>
            <w:r w:rsidRPr="00E84D6D">
              <w:rPr>
                <w:rFonts w:ascii="Times New Roman" w:eastAsia="돋움"/>
                <w:szCs w:val="20"/>
              </w:rPr>
              <w:t xml:space="preserve"> </w:t>
            </w:r>
          </w:p>
        </w:tc>
        <w:tc>
          <w:tcPr>
            <w:tcW w:w="748"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FAFD</w:t>
            </w:r>
          </w:p>
        </w:tc>
        <w:tc>
          <w:tcPr>
            <w:tcW w:w="733"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Size</w:t>
            </w:r>
          </w:p>
        </w:tc>
        <w:tc>
          <w:tcPr>
            <w:tcW w:w="756"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 xml:space="preserve">LTD </w:t>
            </w:r>
          </w:p>
        </w:tc>
        <w:tc>
          <w:tcPr>
            <w:tcW w:w="703"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MB</w:t>
            </w:r>
          </w:p>
        </w:tc>
        <w:tc>
          <w:tcPr>
            <w:tcW w:w="713"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Deriv</w:t>
            </w:r>
          </w:p>
        </w:tc>
        <w:tc>
          <w:tcPr>
            <w:tcW w:w="700"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FDeR</w:t>
            </w:r>
          </w:p>
        </w:tc>
        <w:tc>
          <w:tcPr>
            <w:tcW w:w="914" w:type="dxa"/>
            <w:tcBorders>
              <w:top w:val="single" w:sz="4" w:space="0" w:color="auto"/>
              <w:left w:val="nil"/>
              <w:bottom w:val="double" w:sz="6" w:space="0" w:color="auto"/>
              <w:right w:val="nil"/>
            </w:tcBorders>
            <w:shd w:val="clear" w:color="auto" w:fill="auto"/>
            <w:noWrap/>
            <w:vAlign w:val="center"/>
          </w:tcPr>
          <w:p w:rsidR="007D776B" w:rsidRPr="00E84D6D" w:rsidRDefault="007D776B" w:rsidP="004574AD">
            <w:pPr>
              <w:wordWrap/>
              <w:snapToGrid w:val="0"/>
              <w:jc w:val="right"/>
              <w:rPr>
                <w:rFonts w:ascii="Times New Roman" w:eastAsia="돋움"/>
                <w:i/>
                <w:iCs/>
                <w:szCs w:val="20"/>
              </w:rPr>
            </w:pPr>
            <w:r w:rsidRPr="00E84D6D">
              <w:rPr>
                <w:rFonts w:ascii="Times New Roman" w:eastAsia="돋움"/>
                <w:i/>
                <w:iCs/>
                <w:szCs w:val="20"/>
              </w:rPr>
              <w:t>NetFD</w:t>
            </w:r>
          </w:p>
        </w:tc>
        <w:tc>
          <w:tcPr>
            <w:tcW w:w="794" w:type="dxa"/>
            <w:tcBorders>
              <w:top w:val="single" w:sz="4" w:space="0" w:color="auto"/>
              <w:left w:val="nil"/>
              <w:bottom w:val="double" w:sz="6" w:space="0" w:color="auto"/>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a</w:t>
            </w:r>
            <w:r w:rsidRPr="00E84D6D">
              <w:rPr>
                <w:rFonts w:ascii="Times New Roman" w:eastAsia="돋움"/>
                <w:i/>
                <w:iCs/>
                <w:szCs w:val="20"/>
              </w:rPr>
              <w:t>NetFD</w:t>
            </w:r>
          </w:p>
        </w:tc>
      </w:tr>
      <w:tr w:rsidR="007D776B" w:rsidRPr="00E84D6D">
        <w:trPr>
          <w:trHeight w:val="284"/>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MEAN</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0.089 </w:t>
            </w: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0.259 </w:t>
            </w: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0.130 </w:t>
            </w: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12.507 </w:t>
            </w: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0.062 </w:t>
            </w: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1.002 </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0.044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0.083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0.021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0.066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STD</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0.133 </w:t>
            </w: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0.284 </w:t>
            </w: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0.249 </w:t>
            </w: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1.500 </w:t>
            </w: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0.129 </w:t>
            </w: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2.130 </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0.338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0.357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0.192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0.182 </w:t>
            </w:r>
          </w:p>
        </w:tc>
      </w:tr>
      <w:tr w:rsidR="007D776B" w:rsidRPr="00E84D6D">
        <w:trPr>
          <w:trHeight w:val="121"/>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94" w:type="dxa"/>
            <w:tcBorders>
              <w:top w:val="nil"/>
              <w:left w:val="nil"/>
              <w:bottom w:val="nil"/>
              <w:right w:val="nil"/>
            </w:tcBorders>
            <w:vAlign w:val="center"/>
          </w:tcPr>
          <w:p w:rsidR="007D776B" w:rsidRPr="00E84D6D" w:rsidRDefault="007D776B" w:rsidP="004574AD">
            <w:pPr>
              <w:wordWrap/>
              <w:snapToGrid w:val="0"/>
              <w:rPr>
                <w:rFonts w:ascii="Times New Roman" w:eastAsia="돋움"/>
                <w:szCs w:val="20"/>
              </w:rPr>
            </w:pP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FO</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0.049 </w:t>
            </w: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0.010 </w:t>
            </w: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0.542 </w:t>
            </w: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-0.164 </w:t>
            </w: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0.024 </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0.097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0.010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0.025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0.002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 xml:space="preserve">ExpR </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0.293 </w:t>
            </w: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0.022 </w:t>
            </w: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0.006 </w:t>
            </w: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0.002 </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-0.074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0.070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-0.066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0.126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FAFD</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0.047 </w:t>
            </w: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0.125 </w:t>
            </w: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0.064 </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-0.008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0.871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0.599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0.921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Size</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1 </w:t>
            </w: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-0.158 </w:t>
            </w: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-0.078 </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0.239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0.041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0.079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0.028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 xml:space="preserve">LTD </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0.291 </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-0.056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0.112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0.157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0.154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MB</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-0.007 </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0.022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0.013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0.028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Deriv</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-0.013 </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-0.011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-0.033 </w:t>
            </w:r>
          </w:p>
        </w:tc>
      </w:tr>
      <w:tr w:rsidR="007D776B" w:rsidRPr="00E84D6D">
        <w:trPr>
          <w:trHeight w:val="227"/>
        </w:trPr>
        <w:tc>
          <w:tcPr>
            <w:tcW w:w="83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FDeR</w:t>
            </w:r>
          </w:p>
        </w:tc>
        <w:tc>
          <w:tcPr>
            <w:tcW w:w="6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5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1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0"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914"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0.874 </w:t>
            </w:r>
          </w:p>
        </w:tc>
        <w:tc>
          <w:tcPr>
            <w:tcW w:w="794" w:type="dxa"/>
            <w:tcBorders>
              <w:top w:val="nil"/>
              <w:left w:val="nil"/>
              <w:bottom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0.937 </w:t>
            </w:r>
          </w:p>
        </w:tc>
      </w:tr>
      <w:tr w:rsidR="007D776B" w:rsidRPr="00E84D6D">
        <w:trPr>
          <w:trHeight w:val="227"/>
        </w:trPr>
        <w:tc>
          <w:tcPr>
            <w:tcW w:w="837"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i/>
                <w:iCs/>
                <w:szCs w:val="20"/>
              </w:rPr>
            </w:pPr>
            <w:r w:rsidRPr="00E84D6D">
              <w:rPr>
                <w:rFonts w:ascii="Times New Roman" w:eastAsia="돋움"/>
                <w:i/>
                <w:iCs/>
                <w:szCs w:val="20"/>
              </w:rPr>
              <w:t>NetFD</w:t>
            </w:r>
          </w:p>
        </w:tc>
        <w:tc>
          <w:tcPr>
            <w:tcW w:w="648"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887"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48"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5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1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70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Cs w:val="20"/>
              </w:rPr>
            </w:pPr>
          </w:p>
        </w:tc>
        <w:tc>
          <w:tcPr>
            <w:tcW w:w="914"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c>
          <w:tcPr>
            <w:tcW w:w="794" w:type="dxa"/>
            <w:tcBorders>
              <w:top w:val="nil"/>
              <w:left w:val="nil"/>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 xml:space="preserve">0.758 </w:t>
            </w:r>
          </w:p>
        </w:tc>
      </w:tr>
      <w:tr w:rsidR="007D776B" w:rsidRPr="00E84D6D">
        <w:trPr>
          <w:trHeight w:val="227"/>
        </w:trPr>
        <w:tc>
          <w:tcPr>
            <w:tcW w:w="837" w:type="dxa"/>
            <w:tcBorders>
              <w:top w:val="nil"/>
              <w:left w:val="nil"/>
              <w:bottom w:val="single" w:sz="4" w:space="0" w:color="auto"/>
              <w:right w:val="nil"/>
            </w:tcBorders>
            <w:shd w:val="clear" w:color="auto" w:fill="auto"/>
            <w:noWrap/>
            <w:vAlign w:val="center"/>
          </w:tcPr>
          <w:p w:rsidR="007D776B" w:rsidRPr="00803938" w:rsidRDefault="007D776B" w:rsidP="004574AD">
            <w:pPr>
              <w:wordWrap/>
              <w:snapToGrid w:val="0"/>
              <w:rPr>
                <w:rFonts w:ascii="Times New Roman" w:eastAsia="돋움"/>
                <w:i/>
                <w:szCs w:val="20"/>
              </w:rPr>
            </w:pPr>
            <w:r w:rsidRPr="00803938">
              <w:rPr>
                <w:rFonts w:ascii="Times New Roman" w:eastAsia="돋움"/>
                <w:i/>
                <w:szCs w:val="20"/>
              </w:rPr>
              <w:t>aNetFD</w:t>
            </w:r>
          </w:p>
        </w:tc>
        <w:tc>
          <w:tcPr>
            <w:tcW w:w="648"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887"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748"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733"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756"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703"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713"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700"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914" w:type="dxa"/>
            <w:tcBorders>
              <w:top w:val="nil"/>
              <w:left w:val="nil"/>
              <w:bottom w:val="single" w:sz="4" w:space="0" w:color="auto"/>
              <w:right w:val="nil"/>
            </w:tcBorders>
            <w:shd w:val="clear" w:color="auto" w:fill="auto"/>
            <w:noWrap/>
            <w:vAlign w:val="center"/>
          </w:tcPr>
          <w:p w:rsidR="007D776B" w:rsidRPr="00E84D6D" w:rsidRDefault="007D776B" w:rsidP="004574AD">
            <w:pPr>
              <w:wordWrap/>
              <w:snapToGrid w:val="0"/>
              <w:rPr>
                <w:rFonts w:ascii="Times New Roman" w:eastAsia="돋움"/>
                <w:szCs w:val="20"/>
              </w:rPr>
            </w:pPr>
            <w:r w:rsidRPr="00E84D6D">
              <w:rPr>
                <w:rFonts w:ascii="Times New Roman" w:eastAsia="돋움"/>
                <w:szCs w:val="20"/>
              </w:rPr>
              <w:t xml:space="preserve">　</w:t>
            </w:r>
          </w:p>
        </w:tc>
        <w:tc>
          <w:tcPr>
            <w:tcW w:w="794" w:type="dxa"/>
            <w:tcBorders>
              <w:top w:val="nil"/>
              <w:left w:val="nil"/>
              <w:bottom w:val="single" w:sz="4" w:space="0" w:color="auto"/>
              <w:right w:val="nil"/>
            </w:tcBorders>
            <w:vAlign w:val="center"/>
          </w:tcPr>
          <w:p w:rsidR="007D776B" w:rsidRPr="00E84D6D" w:rsidRDefault="007D776B" w:rsidP="004574AD">
            <w:pPr>
              <w:wordWrap/>
              <w:snapToGrid w:val="0"/>
              <w:jc w:val="right"/>
              <w:rPr>
                <w:rFonts w:ascii="Times New Roman" w:eastAsia="돋움"/>
                <w:szCs w:val="20"/>
              </w:rPr>
            </w:pPr>
            <w:r w:rsidRPr="00E84D6D">
              <w:rPr>
                <w:rFonts w:ascii="Times New Roman" w:eastAsia="돋움"/>
                <w:szCs w:val="20"/>
              </w:rPr>
              <w:t>1</w:t>
            </w:r>
          </w:p>
        </w:tc>
      </w:tr>
    </w:tbl>
    <w:p w:rsidR="00C36B80" w:rsidRDefault="00C36B80" w:rsidP="007D776B">
      <w:pPr>
        <w:outlineLvl w:val="0"/>
        <w:rPr>
          <w:rFonts w:ascii="Times New Roman"/>
          <w:sz w:val="22"/>
          <w:szCs w:val="22"/>
        </w:rPr>
      </w:pPr>
    </w:p>
    <w:p w:rsidR="00976E15" w:rsidRPr="00976E15" w:rsidRDefault="00976E15" w:rsidP="00803938">
      <w:pPr>
        <w:wordWrap/>
        <w:snapToGrid w:val="0"/>
        <w:spacing w:line="300" w:lineRule="auto"/>
        <w:rPr>
          <w:szCs w:val="20"/>
        </w:rPr>
      </w:pPr>
    </w:p>
    <w:p w:rsidR="00976E15" w:rsidRPr="00976E15" w:rsidRDefault="00976E15" w:rsidP="00803938">
      <w:pPr>
        <w:wordWrap/>
        <w:snapToGrid w:val="0"/>
        <w:spacing w:line="300" w:lineRule="auto"/>
        <w:ind w:firstLine="800"/>
        <w:rPr>
          <w:rFonts w:ascii="Times New Roman"/>
          <w:szCs w:val="20"/>
        </w:rPr>
      </w:pPr>
      <w:r w:rsidRPr="00976E15">
        <w:rPr>
          <w:rFonts w:ascii="Times New Roman" w:hint="eastAsia"/>
          <w:i/>
          <w:szCs w:val="20"/>
        </w:rPr>
        <w:t xml:space="preserve">FO </w:t>
      </w:r>
      <w:r w:rsidRPr="00976E15">
        <w:rPr>
          <w:rFonts w:ascii="Times New Roman"/>
          <w:szCs w:val="20"/>
        </w:rPr>
        <w:t>≡</w:t>
      </w:r>
      <w:r w:rsidRPr="00976E15">
        <w:rPr>
          <w:rFonts w:ascii="Times New Roman" w:hint="eastAsia"/>
          <w:szCs w:val="20"/>
        </w:rPr>
        <w:t xml:space="preserve"> number of shares held by foreigners / total number of shares</w:t>
      </w:r>
    </w:p>
    <w:p w:rsidR="00976E15" w:rsidRPr="00976E15" w:rsidRDefault="00976E15" w:rsidP="00803938">
      <w:pPr>
        <w:wordWrap/>
        <w:snapToGrid w:val="0"/>
        <w:spacing w:line="300" w:lineRule="auto"/>
        <w:ind w:firstLine="800"/>
        <w:rPr>
          <w:rFonts w:ascii="Times New Roman"/>
          <w:szCs w:val="20"/>
        </w:rPr>
      </w:pPr>
      <w:r w:rsidRPr="00976E15">
        <w:rPr>
          <w:rFonts w:ascii="Times New Roman" w:hint="eastAsia"/>
          <w:i/>
          <w:szCs w:val="20"/>
        </w:rPr>
        <w:t>ExpR</w:t>
      </w:r>
      <w:r w:rsidRPr="00976E15">
        <w:rPr>
          <w:rFonts w:ascii="Times New Roman" w:hint="eastAsia"/>
          <w:szCs w:val="20"/>
        </w:rPr>
        <w:t xml:space="preserve"> </w:t>
      </w:r>
      <w:r w:rsidRPr="00976E15">
        <w:rPr>
          <w:rFonts w:ascii="Times New Roman"/>
          <w:szCs w:val="20"/>
        </w:rPr>
        <w:t>≡</w:t>
      </w:r>
      <w:r w:rsidRPr="00976E15">
        <w:rPr>
          <w:rFonts w:ascii="Times New Roman" w:hint="eastAsia"/>
          <w:szCs w:val="20"/>
        </w:rPr>
        <w:t xml:space="preserve"> export / total sales</w:t>
      </w:r>
    </w:p>
    <w:p w:rsidR="00976E15" w:rsidRPr="00976E15" w:rsidRDefault="00976E15" w:rsidP="00803938">
      <w:pPr>
        <w:wordWrap/>
        <w:snapToGrid w:val="0"/>
        <w:spacing w:line="300" w:lineRule="auto"/>
        <w:ind w:firstLine="800"/>
        <w:rPr>
          <w:rFonts w:ascii="Times New Roman"/>
          <w:szCs w:val="20"/>
        </w:rPr>
      </w:pPr>
      <w:r w:rsidRPr="00976E15">
        <w:rPr>
          <w:rFonts w:ascii="Times New Roman" w:hint="eastAsia"/>
          <w:i/>
          <w:szCs w:val="20"/>
        </w:rPr>
        <w:t>FAFD</w:t>
      </w:r>
      <w:r w:rsidRPr="00976E15">
        <w:rPr>
          <w:rFonts w:ascii="Times New Roman" w:hint="eastAsia"/>
          <w:szCs w:val="20"/>
        </w:rPr>
        <w:t xml:space="preserve"> </w:t>
      </w:r>
      <w:r w:rsidRPr="00976E15">
        <w:rPr>
          <w:rFonts w:ascii="Times New Roman"/>
          <w:szCs w:val="20"/>
        </w:rPr>
        <w:t>≡</w:t>
      </w:r>
      <w:r w:rsidRPr="00976E15">
        <w:rPr>
          <w:rFonts w:ascii="Times New Roman" w:hint="eastAsia"/>
          <w:szCs w:val="20"/>
        </w:rPr>
        <w:t xml:space="preserve"> (</w:t>
      </w:r>
      <w:r w:rsidRPr="00976E15">
        <w:rPr>
          <w:rFonts w:ascii="Times New Roman"/>
          <w:szCs w:val="20"/>
        </w:rPr>
        <w:t xml:space="preserve">foreign debt </w:t>
      </w:r>
      <w:r w:rsidRPr="00976E15">
        <w:rPr>
          <w:rFonts w:ascii="Times New Roman" w:hint="eastAsia"/>
          <w:szCs w:val="20"/>
        </w:rPr>
        <w:t xml:space="preserve">+ </w:t>
      </w:r>
      <w:r w:rsidRPr="00976E15">
        <w:rPr>
          <w:rFonts w:ascii="Times New Roman"/>
          <w:szCs w:val="20"/>
        </w:rPr>
        <w:t>foreign asset</w:t>
      </w:r>
      <w:r w:rsidRPr="00976E15">
        <w:rPr>
          <w:rFonts w:ascii="Times New Roman" w:hint="eastAsia"/>
          <w:szCs w:val="20"/>
        </w:rPr>
        <w:t xml:space="preserve">) / </w:t>
      </w:r>
      <w:r w:rsidRPr="00976E15">
        <w:rPr>
          <w:rFonts w:ascii="Times New Roman"/>
          <w:szCs w:val="20"/>
        </w:rPr>
        <w:t>total assets</w:t>
      </w:r>
    </w:p>
    <w:p w:rsidR="00976E15" w:rsidRPr="00976E15" w:rsidRDefault="00976E15" w:rsidP="00803938">
      <w:pPr>
        <w:wordWrap/>
        <w:snapToGrid w:val="0"/>
        <w:spacing w:line="300" w:lineRule="auto"/>
        <w:ind w:firstLine="800"/>
        <w:rPr>
          <w:rFonts w:ascii="Times New Roman"/>
          <w:szCs w:val="20"/>
        </w:rPr>
      </w:pPr>
      <w:r w:rsidRPr="00976E15">
        <w:rPr>
          <w:rFonts w:ascii="Times New Roman" w:hint="eastAsia"/>
          <w:i/>
          <w:szCs w:val="20"/>
        </w:rPr>
        <w:t xml:space="preserve">Size </w:t>
      </w:r>
      <w:r w:rsidRPr="00976E15">
        <w:rPr>
          <w:rFonts w:ascii="Times New Roman"/>
          <w:szCs w:val="20"/>
        </w:rPr>
        <w:t>≡</w:t>
      </w:r>
      <w:r w:rsidRPr="00976E15">
        <w:rPr>
          <w:rFonts w:ascii="Times New Roman" w:hint="eastAsia"/>
          <w:szCs w:val="20"/>
        </w:rPr>
        <w:t xml:space="preserve"> </w:t>
      </w:r>
      <w:r w:rsidRPr="00976E15">
        <w:rPr>
          <w:rFonts w:ascii="Times New Roman" w:hint="eastAsia"/>
          <w:i/>
          <w:szCs w:val="20"/>
        </w:rPr>
        <w:t xml:space="preserve">log </w:t>
      </w:r>
      <w:r w:rsidRPr="00976E15">
        <w:rPr>
          <w:rFonts w:ascii="Times New Roman" w:hint="eastAsia"/>
          <w:szCs w:val="20"/>
        </w:rPr>
        <w:t>(</w:t>
      </w:r>
      <w:r w:rsidRPr="00976E15">
        <w:rPr>
          <w:rFonts w:ascii="Times New Roman"/>
          <w:szCs w:val="20"/>
        </w:rPr>
        <w:t>total assets</w:t>
      </w:r>
      <w:r w:rsidRPr="00976E15">
        <w:rPr>
          <w:rFonts w:ascii="Times New Roman" w:hint="eastAsia"/>
          <w:szCs w:val="20"/>
        </w:rPr>
        <w:t>)</w:t>
      </w:r>
    </w:p>
    <w:p w:rsidR="00976E15" w:rsidRPr="00976E15" w:rsidRDefault="00976E15" w:rsidP="00803938">
      <w:pPr>
        <w:wordWrap/>
        <w:snapToGrid w:val="0"/>
        <w:spacing w:line="300" w:lineRule="auto"/>
        <w:ind w:firstLine="800"/>
        <w:rPr>
          <w:rFonts w:ascii="Times New Roman"/>
          <w:szCs w:val="20"/>
        </w:rPr>
      </w:pPr>
      <w:r w:rsidRPr="00976E15">
        <w:rPr>
          <w:rFonts w:ascii="Times New Roman" w:hint="eastAsia"/>
          <w:i/>
          <w:szCs w:val="20"/>
        </w:rPr>
        <w:t xml:space="preserve">LTD </w:t>
      </w:r>
      <w:r w:rsidRPr="00976E15">
        <w:rPr>
          <w:rFonts w:ascii="Times New Roman"/>
          <w:szCs w:val="20"/>
        </w:rPr>
        <w:t>≡</w:t>
      </w:r>
      <w:r w:rsidRPr="00976E15">
        <w:rPr>
          <w:rFonts w:ascii="Times New Roman" w:hint="eastAsia"/>
          <w:szCs w:val="20"/>
        </w:rPr>
        <w:t xml:space="preserve"> long-term</w:t>
      </w:r>
      <w:r w:rsidRPr="00976E15">
        <w:rPr>
          <w:rFonts w:ascii="Times New Roman"/>
          <w:szCs w:val="20"/>
        </w:rPr>
        <w:t xml:space="preserve"> debt </w:t>
      </w:r>
      <w:r w:rsidRPr="00976E15">
        <w:rPr>
          <w:rFonts w:ascii="Times New Roman" w:hint="eastAsia"/>
          <w:szCs w:val="20"/>
        </w:rPr>
        <w:t xml:space="preserve">/ </w:t>
      </w:r>
      <w:r w:rsidRPr="00976E15">
        <w:rPr>
          <w:rFonts w:ascii="Times New Roman"/>
          <w:szCs w:val="20"/>
        </w:rPr>
        <w:t>total assets</w:t>
      </w:r>
    </w:p>
    <w:p w:rsidR="00976E15" w:rsidRPr="00976E15" w:rsidRDefault="00976E15" w:rsidP="00803938">
      <w:pPr>
        <w:wordWrap/>
        <w:snapToGrid w:val="0"/>
        <w:spacing w:line="300" w:lineRule="auto"/>
        <w:ind w:firstLine="800"/>
        <w:rPr>
          <w:rFonts w:ascii="Times New Roman"/>
          <w:szCs w:val="20"/>
        </w:rPr>
      </w:pPr>
      <w:r w:rsidRPr="00976E15">
        <w:rPr>
          <w:rFonts w:ascii="Times New Roman" w:hint="eastAsia"/>
          <w:i/>
          <w:szCs w:val="20"/>
        </w:rPr>
        <w:t xml:space="preserve">MB </w:t>
      </w:r>
      <w:r w:rsidRPr="00976E15">
        <w:rPr>
          <w:rFonts w:ascii="Times New Roman"/>
          <w:szCs w:val="20"/>
        </w:rPr>
        <w:t>≡</w:t>
      </w:r>
      <w:r w:rsidRPr="00976E15">
        <w:rPr>
          <w:rFonts w:ascii="Times New Roman" w:hint="eastAsia"/>
          <w:szCs w:val="20"/>
        </w:rPr>
        <w:t xml:space="preserve"> market value of equity / book value of equity</w:t>
      </w:r>
    </w:p>
    <w:p w:rsidR="00976E15" w:rsidRPr="00976E15" w:rsidRDefault="00976E15" w:rsidP="00803938">
      <w:pPr>
        <w:wordWrap/>
        <w:snapToGrid w:val="0"/>
        <w:spacing w:line="300" w:lineRule="auto"/>
        <w:ind w:firstLine="800"/>
        <w:rPr>
          <w:rFonts w:ascii="Times New Roman"/>
          <w:szCs w:val="20"/>
        </w:rPr>
      </w:pPr>
      <w:r w:rsidRPr="00976E15">
        <w:rPr>
          <w:rFonts w:ascii="Times New Roman" w:hint="eastAsia"/>
          <w:i/>
          <w:szCs w:val="20"/>
        </w:rPr>
        <w:t xml:space="preserve">Deriv </w:t>
      </w:r>
      <w:r w:rsidRPr="00976E15">
        <w:rPr>
          <w:rFonts w:ascii="Times New Roman"/>
          <w:szCs w:val="20"/>
        </w:rPr>
        <w:t>≡</w:t>
      </w:r>
      <w:r w:rsidRPr="00976E15">
        <w:rPr>
          <w:rFonts w:ascii="Times New Roman" w:hint="eastAsia"/>
          <w:szCs w:val="20"/>
        </w:rPr>
        <w:t xml:space="preserve"> total derivative use</w:t>
      </w:r>
      <w:r w:rsidRPr="00976E15">
        <w:rPr>
          <w:rFonts w:ascii="Times New Roman"/>
          <w:szCs w:val="20"/>
        </w:rPr>
        <w:t xml:space="preserve"> </w:t>
      </w:r>
      <w:r w:rsidRPr="00976E15">
        <w:rPr>
          <w:rFonts w:ascii="Times New Roman" w:hint="eastAsia"/>
          <w:szCs w:val="20"/>
        </w:rPr>
        <w:t xml:space="preserve">/ </w:t>
      </w:r>
      <w:r w:rsidRPr="00976E15">
        <w:rPr>
          <w:rFonts w:ascii="Times New Roman"/>
          <w:szCs w:val="20"/>
        </w:rPr>
        <w:t>total assets</w:t>
      </w:r>
    </w:p>
    <w:p w:rsidR="00803938" w:rsidRPr="00976E15" w:rsidRDefault="00803938" w:rsidP="00803938">
      <w:pPr>
        <w:wordWrap/>
        <w:snapToGrid w:val="0"/>
        <w:spacing w:line="300" w:lineRule="auto"/>
        <w:ind w:firstLine="800"/>
        <w:rPr>
          <w:rFonts w:ascii="Times New Roman"/>
          <w:szCs w:val="20"/>
        </w:rPr>
      </w:pPr>
      <w:r w:rsidRPr="00976E15">
        <w:rPr>
          <w:rFonts w:ascii="Times New Roman" w:hint="eastAsia"/>
          <w:i/>
          <w:szCs w:val="20"/>
        </w:rPr>
        <w:t xml:space="preserve">FDeR </w:t>
      </w:r>
      <w:r w:rsidRPr="00976E15">
        <w:rPr>
          <w:rFonts w:ascii="Times New Roman"/>
          <w:szCs w:val="20"/>
        </w:rPr>
        <w:t>≡</w:t>
      </w:r>
      <w:r w:rsidRPr="00976E15">
        <w:rPr>
          <w:rFonts w:ascii="Times New Roman" w:hint="eastAsia"/>
          <w:szCs w:val="20"/>
        </w:rPr>
        <w:t xml:space="preserve"> </w:t>
      </w:r>
      <w:r w:rsidRPr="00976E15">
        <w:rPr>
          <w:rFonts w:ascii="Times New Roman"/>
          <w:szCs w:val="20"/>
        </w:rPr>
        <w:t xml:space="preserve">foreign debt </w:t>
      </w:r>
      <w:r w:rsidRPr="00976E15">
        <w:rPr>
          <w:rFonts w:ascii="Times New Roman" w:hint="eastAsia"/>
          <w:szCs w:val="20"/>
        </w:rPr>
        <w:t xml:space="preserve">/ </w:t>
      </w:r>
      <w:r w:rsidRPr="00976E15">
        <w:rPr>
          <w:rFonts w:ascii="Times New Roman"/>
          <w:szCs w:val="20"/>
        </w:rPr>
        <w:t>total assets</w:t>
      </w:r>
    </w:p>
    <w:p w:rsidR="00803938" w:rsidRPr="00976E15" w:rsidRDefault="00803938" w:rsidP="00803938">
      <w:pPr>
        <w:wordWrap/>
        <w:snapToGrid w:val="0"/>
        <w:spacing w:line="300" w:lineRule="auto"/>
        <w:ind w:firstLine="800"/>
        <w:rPr>
          <w:rFonts w:ascii="Times New Roman"/>
          <w:szCs w:val="20"/>
        </w:rPr>
      </w:pPr>
      <w:r w:rsidRPr="00976E15">
        <w:rPr>
          <w:rFonts w:ascii="Times New Roman" w:hint="eastAsia"/>
          <w:i/>
          <w:szCs w:val="20"/>
        </w:rPr>
        <w:t xml:space="preserve">NetFD </w:t>
      </w:r>
      <w:r w:rsidRPr="00976E15">
        <w:rPr>
          <w:rFonts w:ascii="Times New Roman"/>
          <w:szCs w:val="20"/>
        </w:rPr>
        <w:t>≡</w:t>
      </w:r>
      <w:r w:rsidRPr="00976E15">
        <w:rPr>
          <w:rFonts w:ascii="Times New Roman" w:hint="eastAsia"/>
          <w:szCs w:val="20"/>
        </w:rPr>
        <w:t xml:space="preserve"> (</w:t>
      </w:r>
      <w:r w:rsidRPr="00976E15">
        <w:rPr>
          <w:rFonts w:ascii="Times New Roman"/>
          <w:szCs w:val="20"/>
        </w:rPr>
        <w:t>foreign debt</w:t>
      </w:r>
      <w:r w:rsidRPr="00976E15">
        <w:rPr>
          <w:rFonts w:ascii="Times New Roman" w:hint="eastAsia"/>
          <w:szCs w:val="20"/>
        </w:rPr>
        <w:t xml:space="preserve"> </w:t>
      </w:r>
      <w:r w:rsidRPr="00976E15">
        <w:rPr>
          <w:rFonts w:ascii="Times New Roman"/>
          <w:szCs w:val="20"/>
        </w:rPr>
        <w:t>–</w:t>
      </w:r>
      <w:r w:rsidRPr="00976E15">
        <w:rPr>
          <w:rFonts w:ascii="Times New Roman" w:hint="eastAsia"/>
          <w:szCs w:val="20"/>
        </w:rPr>
        <w:t xml:space="preserve"> </w:t>
      </w:r>
      <w:r w:rsidRPr="00976E15">
        <w:rPr>
          <w:rFonts w:ascii="Times New Roman"/>
          <w:szCs w:val="20"/>
        </w:rPr>
        <w:t>foreign asset</w:t>
      </w:r>
      <w:r w:rsidRPr="00976E15">
        <w:rPr>
          <w:rFonts w:ascii="Times New Roman" w:hint="eastAsia"/>
          <w:szCs w:val="20"/>
        </w:rPr>
        <w:t xml:space="preserve">) / </w:t>
      </w:r>
      <w:r w:rsidRPr="00976E15">
        <w:rPr>
          <w:rFonts w:ascii="Times New Roman"/>
          <w:szCs w:val="20"/>
        </w:rPr>
        <w:t>total assets</w:t>
      </w:r>
    </w:p>
    <w:p w:rsidR="00803938" w:rsidRPr="00976E15" w:rsidRDefault="00803938" w:rsidP="00803938">
      <w:pPr>
        <w:wordWrap/>
        <w:snapToGrid w:val="0"/>
        <w:spacing w:line="300" w:lineRule="auto"/>
        <w:ind w:firstLine="800"/>
        <w:rPr>
          <w:rFonts w:ascii="Times New Roman"/>
          <w:szCs w:val="20"/>
        </w:rPr>
      </w:pPr>
      <w:r w:rsidRPr="00976E15">
        <w:rPr>
          <w:rFonts w:ascii="Times New Roman" w:hint="eastAsia"/>
          <w:i/>
          <w:szCs w:val="20"/>
        </w:rPr>
        <w:t xml:space="preserve">aNetFD </w:t>
      </w:r>
      <w:r w:rsidRPr="00976E15">
        <w:rPr>
          <w:rFonts w:ascii="Times New Roman"/>
          <w:szCs w:val="20"/>
        </w:rPr>
        <w:t>≡</w:t>
      </w:r>
      <w:r w:rsidRPr="00976E15">
        <w:rPr>
          <w:rFonts w:ascii="Times New Roman" w:hint="eastAsia"/>
          <w:szCs w:val="20"/>
        </w:rPr>
        <w:t xml:space="preserve"> </w:t>
      </w:r>
      <w:r w:rsidRPr="00976E15">
        <w:rPr>
          <w:rFonts w:ascii="Times New Roman"/>
          <w:szCs w:val="20"/>
        </w:rPr>
        <w:t>│foreign debt</w:t>
      </w:r>
      <w:r w:rsidRPr="00976E15">
        <w:rPr>
          <w:rFonts w:ascii="Times New Roman" w:hint="eastAsia"/>
          <w:szCs w:val="20"/>
        </w:rPr>
        <w:t xml:space="preserve"> </w:t>
      </w:r>
      <w:r w:rsidRPr="00976E15">
        <w:rPr>
          <w:rFonts w:ascii="Times New Roman"/>
          <w:szCs w:val="20"/>
        </w:rPr>
        <w:t>–</w:t>
      </w:r>
      <w:r w:rsidRPr="00976E15">
        <w:rPr>
          <w:rFonts w:ascii="Times New Roman" w:hint="eastAsia"/>
          <w:szCs w:val="20"/>
        </w:rPr>
        <w:t xml:space="preserve"> </w:t>
      </w:r>
      <w:r w:rsidRPr="00976E15">
        <w:rPr>
          <w:rFonts w:ascii="Times New Roman"/>
          <w:szCs w:val="20"/>
        </w:rPr>
        <w:t>foreign asset│</w:t>
      </w:r>
      <w:r w:rsidRPr="00976E15">
        <w:rPr>
          <w:rFonts w:ascii="Times New Roman" w:hint="eastAsia"/>
          <w:szCs w:val="20"/>
        </w:rPr>
        <w:t xml:space="preserve"> / </w:t>
      </w:r>
      <w:r w:rsidRPr="00976E15">
        <w:rPr>
          <w:rFonts w:ascii="Times New Roman"/>
          <w:szCs w:val="20"/>
        </w:rPr>
        <w:t>total assets</w:t>
      </w:r>
    </w:p>
    <w:p w:rsidR="00976E15" w:rsidRDefault="00976E15" w:rsidP="00803938">
      <w:pPr>
        <w:wordWrap/>
        <w:snapToGrid w:val="0"/>
        <w:spacing w:line="300" w:lineRule="auto"/>
        <w:outlineLvl w:val="0"/>
        <w:rPr>
          <w:rFonts w:ascii="Times New Roman"/>
          <w:sz w:val="22"/>
          <w:szCs w:val="22"/>
        </w:rPr>
        <w:sectPr w:rsidR="00976E15" w:rsidSect="00C36B80">
          <w:pgSz w:w="11906" w:h="16838"/>
          <w:pgMar w:top="1985" w:right="1701" w:bottom="1701" w:left="1701" w:header="851" w:footer="992" w:gutter="0"/>
          <w:pgNumType w:start="1"/>
          <w:cols w:space="425"/>
          <w:docGrid w:type="lines" w:linePitch="360"/>
        </w:sectPr>
      </w:pPr>
    </w:p>
    <w:p w:rsidR="007D776B" w:rsidRPr="00B108B8" w:rsidRDefault="00C36B80" w:rsidP="007D776B">
      <w:pPr>
        <w:outlineLvl w:val="0"/>
        <w:rPr>
          <w:rFonts w:ascii="Times New Roman"/>
          <w:b/>
          <w:sz w:val="24"/>
        </w:rPr>
      </w:pPr>
      <w:r w:rsidRPr="00B108B8">
        <w:rPr>
          <w:rFonts w:ascii="Times New Roman"/>
          <w:b/>
          <w:sz w:val="24"/>
        </w:rPr>
        <w:lastRenderedPageBreak/>
        <w:t xml:space="preserve">Table </w:t>
      </w:r>
      <w:r w:rsidR="00B108B8">
        <w:rPr>
          <w:rFonts w:ascii="Times New Roman"/>
          <w:b/>
          <w:sz w:val="24"/>
        </w:rPr>
        <w:t>4</w:t>
      </w:r>
      <w:r w:rsidR="00B108B8">
        <w:rPr>
          <w:rFonts w:ascii="Times New Roman" w:hint="eastAsia"/>
          <w:b/>
          <w:sz w:val="24"/>
        </w:rPr>
        <w:tab/>
      </w:r>
      <w:r w:rsidR="00B108B8">
        <w:rPr>
          <w:rFonts w:ascii="Times New Roman" w:hint="eastAsia"/>
          <w:b/>
          <w:sz w:val="24"/>
        </w:rPr>
        <w:tab/>
      </w:r>
      <w:r w:rsidR="007D776B" w:rsidRPr="00B108B8">
        <w:rPr>
          <w:rFonts w:ascii="Times New Roman"/>
          <w:b/>
          <w:sz w:val="24"/>
        </w:rPr>
        <w:t xml:space="preserve">Determinants of </w:t>
      </w:r>
      <w:r w:rsidR="00B108B8" w:rsidRPr="00B108B8">
        <w:rPr>
          <w:rFonts w:ascii="Times New Roman"/>
          <w:b/>
          <w:sz w:val="24"/>
        </w:rPr>
        <w:t xml:space="preserve">Appreciation Exposure: </w:t>
      </w:r>
      <w:r w:rsidR="00B108B8" w:rsidRPr="00B108B8">
        <w:rPr>
          <w:rFonts w:ascii="Times New Roman"/>
          <w:b/>
          <w:i/>
          <w:sz w:val="24"/>
        </w:rPr>
        <w:t>β</w:t>
      </w:r>
      <w:r w:rsidR="00B108B8" w:rsidRPr="00B108B8">
        <w:rPr>
          <w:rFonts w:ascii="Times New Roman"/>
          <w:b/>
          <w:i/>
          <w:sz w:val="24"/>
          <w:vertAlign w:val="subscript"/>
        </w:rPr>
        <w:t>x</w:t>
      </w:r>
    </w:p>
    <w:p w:rsidR="0097473F" w:rsidRDefault="0097473F" w:rsidP="0097473F">
      <w:pPr>
        <w:adjustRightInd w:val="0"/>
        <w:snapToGrid w:val="0"/>
        <w:ind w:leftChars="360" w:left="720" w:rightChars="292" w:right="584"/>
        <w:rPr>
          <w:rFonts w:ascii="Times New Roman"/>
          <w:sz w:val="17"/>
          <w:szCs w:val="17"/>
        </w:rPr>
      </w:pPr>
    </w:p>
    <w:p w:rsidR="007D776B" w:rsidRPr="001258EE" w:rsidRDefault="00114C3A" w:rsidP="0097473F">
      <w:pPr>
        <w:adjustRightInd w:val="0"/>
        <w:snapToGrid w:val="0"/>
        <w:ind w:leftChars="360" w:left="720" w:rightChars="292" w:right="584"/>
        <w:rPr>
          <w:rFonts w:ascii="Times New Roman"/>
          <w:szCs w:val="20"/>
        </w:rPr>
      </w:pPr>
      <w:r w:rsidRPr="001258EE">
        <w:rPr>
          <w:rFonts w:ascii="Times New Roman"/>
          <w:szCs w:val="20"/>
        </w:rPr>
        <w:t>Th</w:t>
      </w:r>
      <w:r w:rsidRPr="001258EE">
        <w:rPr>
          <w:rFonts w:ascii="Times New Roman" w:hint="eastAsia"/>
          <w:szCs w:val="20"/>
        </w:rPr>
        <w:t>is</w:t>
      </w:r>
      <w:r w:rsidR="007D776B" w:rsidRPr="001258EE">
        <w:rPr>
          <w:rFonts w:ascii="Times New Roman"/>
          <w:szCs w:val="20"/>
        </w:rPr>
        <w:t xml:space="preserve"> table reports the </w:t>
      </w:r>
      <w:r w:rsidRPr="001258EE">
        <w:rPr>
          <w:rFonts w:ascii="Times New Roman" w:hint="eastAsia"/>
          <w:szCs w:val="20"/>
        </w:rPr>
        <w:t>results from the cross-sectional regression of firm-specific variables on the appreciation exposure</w:t>
      </w:r>
      <w:r w:rsidR="00301171">
        <w:rPr>
          <w:rFonts w:ascii="Times New Roman" w:hint="eastAsia"/>
          <w:szCs w:val="20"/>
        </w:rPr>
        <w:t xml:space="preserve">, </w:t>
      </w:r>
      <w:r w:rsidR="00301171" w:rsidRPr="001258EE">
        <w:rPr>
          <w:rFonts w:ascii="Times New Roman"/>
          <w:i/>
          <w:kern w:val="0"/>
          <w:szCs w:val="20"/>
        </w:rPr>
        <w:t>β</w:t>
      </w:r>
      <w:r w:rsidR="00301171" w:rsidRPr="001258EE">
        <w:rPr>
          <w:rFonts w:ascii="Times New Roman"/>
          <w:i/>
          <w:kern w:val="0"/>
          <w:szCs w:val="20"/>
          <w:vertAlign w:val="subscript"/>
        </w:rPr>
        <w:t>x</w:t>
      </w:r>
      <w:r w:rsidRPr="001258EE">
        <w:rPr>
          <w:rFonts w:ascii="Times New Roman" w:hint="eastAsia"/>
          <w:szCs w:val="20"/>
        </w:rPr>
        <w:t xml:space="preserve">.  We run two regressions: one on the </w:t>
      </w:r>
      <w:r w:rsidR="0097473F" w:rsidRPr="001258EE">
        <w:rPr>
          <w:rFonts w:ascii="Times New Roman" w:hint="eastAsia"/>
          <w:szCs w:val="20"/>
        </w:rPr>
        <w:t xml:space="preserve">exposure </w:t>
      </w:r>
      <w:r w:rsidRPr="001258EE">
        <w:rPr>
          <w:rFonts w:ascii="Times New Roman" w:hint="eastAsia"/>
          <w:szCs w:val="20"/>
        </w:rPr>
        <w:t>coefficient</w:t>
      </w:r>
      <w:r w:rsidR="0097473F" w:rsidRPr="001258EE">
        <w:rPr>
          <w:rFonts w:ascii="Times New Roman" w:hint="eastAsia"/>
          <w:szCs w:val="20"/>
        </w:rPr>
        <w:t>,</w:t>
      </w:r>
      <w:r w:rsidRPr="001258EE">
        <w:rPr>
          <w:rFonts w:ascii="Times New Roman" w:hint="eastAsia"/>
          <w:szCs w:val="20"/>
        </w:rPr>
        <w:t xml:space="preserve"> </w:t>
      </w:r>
      <w:r w:rsidRPr="001258EE">
        <w:rPr>
          <w:rFonts w:ascii="Times New Roman"/>
          <w:i/>
          <w:kern w:val="0"/>
          <w:szCs w:val="20"/>
        </w:rPr>
        <w:t>β</w:t>
      </w:r>
      <w:r w:rsidRPr="001258EE">
        <w:rPr>
          <w:rFonts w:ascii="Times New Roman"/>
          <w:i/>
          <w:kern w:val="0"/>
          <w:szCs w:val="20"/>
          <w:vertAlign w:val="subscript"/>
        </w:rPr>
        <w:t>x</w:t>
      </w:r>
      <w:r w:rsidRPr="001258EE">
        <w:rPr>
          <w:rFonts w:ascii="Times New Roman" w:hint="eastAsia"/>
          <w:kern w:val="0"/>
          <w:szCs w:val="20"/>
        </w:rPr>
        <w:t xml:space="preserve">, and the other on the </w:t>
      </w:r>
      <w:r w:rsidR="0097473F" w:rsidRPr="001258EE">
        <w:rPr>
          <w:rFonts w:ascii="Times New Roman" w:hint="eastAsia"/>
          <w:i/>
          <w:kern w:val="0"/>
          <w:szCs w:val="20"/>
        </w:rPr>
        <w:t>t</w:t>
      </w:r>
      <w:r w:rsidR="0097473F" w:rsidRPr="001258EE">
        <w:rPr>
          <w:rFonts w:ascii="Times New Roman" w:hint="eastAsia"/>
          <w:kern w:val="0"/>
          <w:szCs w:val="20"/>
        </w:rPr>
        <w:t xml:space="preserve">-statistics of </w:t>
      </w:r>
      <w:r w:rsidR="007D776B" w:rsidRPr="001258EE">
        <w:rPr>
          <w:rFonts w:ascii="Times New Roman"/>
          <w:i/>
          <w:kern w:val="0"/>
          <w:szCs w:val="20"/>
        </w:rPr>
        <w:t>β</w:t>
      </w:r>
      <w:r w:rsidR="007D776B" w:rsidRPr="001258EE">
        <w:rPr>
          <w:rFonts w:ascii="Times New Roman"/>
          <w:i/>
          <w:kern w:val="0"/>
          <w:szCs w:val="20"/>
          <w:vertAlign w:val="subscript"/>
        </w:rPr>
        <w:t>x</w:t>
      </w:r>
      <w:r w:rsidR="0097473F" w:rsidRPr="001258EE">
        <w:rPr>
          <w:rFonts w:ascii="Times New Roman" w:hint="eastAsia"/>
          <w:szCs w:val="20"/>
        </w:rPr>
        <w:t>.</w:t>
      </w:r>
      <w:r w:rsidR="007D776B" w:rsidRPr="001258EE">
        <w:rPr>
          <w:rFonts w:ascii="Times New Roman"/>
          <w:szCs w:val="20"/>
        </w:rPr>
        <w:t xml:space="preserve"> </w:t>
      </w:r>
      <w:r w:rsidR="0097473F" w:rsidRPr="001258EE">
        <w:rPr>
          <w:rFonts w:ascii="Times New Roman" w:hint="eastAsia"/>
          <w:szCs w:val="20"/>
        </w:rPr>
        <w:t xml:space="preserve">Panel A shows the results on the exposure coefficient, and Panel B, on the </w:t>
      </w:r>
      <w:r w:rsidR="0097473F" w:rsidRPr="001258EE">
        <w:rPr>
          <w:rFonts w:ascii="Times New Roman" w:hint="eastAsia"/>
          <w:i/>
          <w:kern w:val="0"/>
          <w:szCs w:val="20"/>
        </w:rPr>
        <w:t>t</w:t>
      </w:r>
      <w:r w:rsidR="0097473F" w:rsidRPr="001258EE">
        <w:rPr>
          <w:rFonts w:ascii="Times New Roman" w:hint="eastAsia"/>
          <w:kern w:val="0"/>
          <w:szCs w:val="20"/>
        </w:rPr>
        <w:t xml:space="preserve">-statistics. </w:t>
      </w:r>
      <w:r w:rsidR="00262895">
        <w:rPr>
          <w:rFonts w:ascii="Times New Roman" w:hint="eastAsia"/>
          <w:kern w:val="0"/>
          <w:szCs w:val="20"/>
        </w:rPr>
        <w:t xml:space="preserve">The </w:t>
      </w:r>
      <w:r w:rsidR="00262895">
        <w:rPr>
          <w:rFonts w:ascii="Times New Roman" w:hint="eastAsia"/>
          <w:szCs w:val="20"/>
        </w:rPr>
        <w:t>h</w:t>
      </w:r>
      <w:r w:rsidR="00262895" w:rsidRPr="00301171">
        <w:rPr>
          <w:rFonts w:ascii="Times New Roman"/>
          <w:szCs w:val="20"/>
        </w:rPr>
        <w:t>eteroskedasticity</w:t>
      </w:r>
      <w:r w:rsidR="007D776B" w:rsidRPr="001258EE">
        <w:rPr>
          <w:rFonts w:ascii="Times New Roman"/>
          <w:szCs w:val="20"/>
        </w:rPr>
        <w:t xml:space="preserve">-consistent </w:t>
      </w:r>
      <w:r w:rsidR="007D776B" w:rsidRPr="001258EE">
        <w:rPr>
          <w:rFonts w:ascii="Times New Roman"/>
          <w:i/>
          <w:szCs w:val="20"/>
        </w:rPr>
        <w:t>t</w:t>
      </w:r>
      <w:r w:rsidR="007D776B" w:rsidRPr="001258EE">
        <w:rPr>
          <w:rFonts w:ascii="Times New Roman"/>
          <w:szCs w:val="20"/>
        </w:rPr>
        <w:t>-stat</w:t>
      </w:r>
      <w:r w:rsidR="0097473F" w:rsidRPr="001258EE">
        <w:rPr>
          <w:rFonts w:ascii="Times New Roman"/>
          <w:szCs w:val="20"/>
        </w:rPr>
        <w:t xml:space="preserve">istics are shown in </w:t>
      </w:r>
      <w:r w:rsidR="00CF7589">
        <w:rPr>
          <w:rFonts w:ascii="Times New Roman" w:hint="eastAsia"/>
          <w:szCs w:val="20"/>
        </w:rPr>
        <w:t xml:space="preserve">the </w:t>
      </w:r>
      <w:r w:rsidR="0097473F" w:rsidRPr="001258EE">
        <w:rPr>
          <w:rFonts w:ascii="Times New Roman"/>
          <w:szCs w:val="20"/>
        </w:rPr>
        <w:t>parentheses</w:t>
      </w:r>
      <w:r w:rsidR="0097473F" w:rsidRPr="001258EE">
        <w:rPr>
          <w:rFonts w:ascii="Times New Roman" w:hint="eastAsia"/>
          <w:szCs w:val="20"/>
        </w:rPr>
        <w:t>.</w:t>
      </w:r>
    </w:p>
    <w:p w:rsidR="0097473F" w:rsidRPr="00C732FE" w:rsidRDefault="0097473F" w:rsidP="0097473F">
      <w:pPr>
        <w:adjustRightInd w:val="0"/>
        <w:snapToGrid w:val="0"/>
        <w:ind w:leftChars="360" w:left="720" w:rightChars="292" w:right="584"/>
        <w:rPr>
          <w:rFonts w:ascii="Times New Roman"/>
          <w:sz w:val="17"/>
          <w:szCs w:val="17"/>
        </w:rPr>
      </w:pPr>
    </w:p>
    <w:p w:rsidR="007D776B" w:rsidRPr="00C732FE" w:rsidRDefault="007D776B" w:rsidP="007D776B">
      <w:pPr>
        <w:snapToGrid w:val="0"/>
        <w:ind w:rightChars="382" w:right="764"/>
        <w:rPr>
          <w:rFonts w:ascii="Times New Roman"/>
          <w:sz w:val="8"/>
          <w:szCs w:val="8"/>
        </w:rPr>
      </w:pP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14"/>
        <w:gridCol w:w="462"/>
        <w:gridCol w:w="952"/>
        <w:gridCol w:w="420"/>
      </w:tblGrid>
      <w:tr w:rsidR="007D776B" w:rsidRPr="00E84D6D">
        <w:trPr>
          <w:trHeight w:val="227"/>
        </w:trPr>
        <w:tc>
          <w:tcPr>
            <w:tcW w:w="175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Variable</w:t>
            </w:r>
          </w:p>
        </w:tc>
        <w:tc>
          <w:tcPr>
            <w:tcW w:w="101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Model1</w:t>
            </w:r>
          </w:p>
        </w:tc>
        <w:tc>
          <w:tcPr>
            <w:tcW w:w="43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 xml:space="preserve">　</w:t>
            </w:r>
          </w:p>
        </w:tc>
        <w:tc>
          <w:tcPr>
            <w:tcW w:w="1033"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Model2</w:t>
            </w:r>
          </w:p>
        </w:tc>
        <w:tc>
          <w:tcPr>
            <w:tcW w:w="53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93" w:type="dxa"/>
            <w:gridSpan w:val="2"/>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Model3</w:t>
            </w:r>
          </w:p>
        </w:tc>
        <w:tc>
          <w:tcPr>
            <w:tcW w:w="46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5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Model4</w:t>
            </w:r>
          </w:p>
        </w:tc>
        <w:tc>
          <w:tcPr>
            <w:tcW w:w="420"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r>
      <w:tr w:rsidR="007D776B" w:rsidRPr="00E84D6D">
        <w:trPr>
          <w:trHeight w:val="50"/>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50"/>
        </w:trPr>
        <w:tc>
          <w:tcPr>
            <w:tcW w:w="175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50"/>
        </w:trPr>
        <w:tc>
          <w:tcPr>
            <w:tcW w:w="7600" w:type="dxa"/>
            <w:gridSpan w:val="10"/>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color w:val="231F20"/>
                <w:kern w:val="0"/>
                <w:sz w:val="18"/>
                <w:szCs w:val="18"/>
              </w:rPr>
              <w:t xml:space="preserve">Panel A: Results by regression of </w:t>
            </w:r>
            <w:r w:rsidRPr="00E84D6D">
              <w:rPr>
                <w:rFonts w:ascii="Times New Roman"/>
                <w:i/>
                <w:sz w:val="18"/>
                <w:szCs w:val="18"/>
              </w:rPr>
              <w:t>β</w:t>
            </w:r>
            <w:r w:rsidRPr="00E84D6D">
              <w:rPr>
                <w:rFonts w:ascii="Times New Roman"/>
                <w:i/>
                <w:sz w:val="18"/>
                <w:szCs w:val="18"/>
                <w:vertAlign w:val="subscript"/>
              </w:rPr>
              <w:t>ix</w:t>
            </w:r>
          </w:p>
        </w:tc>
      </w:tr>
      <w:tr w:rsidR="007D776B" w:rsidRPr="00E84D6D">
        <w:trPr>
          <w:trHeight w:val="70"/>
        </w:trPr>
        <w:tc>
          <w:tcPr>
            <w:tcW w:w="7600" w:type="dxa"/>
            <w:gridSpan w:val="10"/>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color w:val="231F20"/>
                <w:kern w:val="0"/>
                <w:sz w:val="10"/>
                <w:szCs w:val="10"/>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0.891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0.989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0.851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0.981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(0.67)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0.73</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0.62</w:t>
            </w:r>
            <w:r w:rsidRPr="00E84D6D">
              <w:rPr>
                <w:rFonts w:ascii="Times New Roman"/>
                <w:sz w:val="18"/>
                <w:szCs w:val="18"/>
              </w:rPr>
              <w:t>)</w:t>
            </w:r>
            <w:r w:rsidRPr="00E84D6D">
              <w:rPr>
                <w:rFonts w:ascii="Times New Roman" w:eastAsia="돋움"/>
                <w:sz w:val="18"/>
                <w:szCs w:val="18"/>
              </w:rPr>
              <w:t xml:space="preserve"> </w:t>
            </w:r>
          </w:p>
        </w:tc>
        <w:tc>
          <w:tcPr>
            <w:tcW w:w="476" w:type="dxa"/>
            <w:gridSpan w:val="2"/>
            <w:tcBorders>
              <w:top w:val="nil"/>
              <w:left w:val="nil"/>
              <w:bottom w:val="nil"/>
              <w:right w:val="nil"/>
            </w:tcBorders>
            <w:shd w:val="clear" w:color="auto" w:fill="auto"/>
            <w:noWrap/>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0.72</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-1.252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-1.304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-1.292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-1.296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(-1.28)</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-1.25</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-1.24</w:t>
            </w:r>
            <w:r w:rsidRPr="00E84D6D">
              <w:rPr>
                <w:rFonts w:ascii="Times New Roman"/>
                <w:sz w:val="18"/>
                <w:szCs w:val="18"/>
              </w:rPr>
              <w:t>)</w:t>
            </w:r>
            <w:r w:rsidRPr="00E84D6D">
              <w:rPr>
                <w:rFonts w:ascii="Times New Roman" w:eastAsia="돋움"/>
                <w:sz w:val="18"/>
                <w:szCs w:val="18"/>
              </w:rPr>
              <w:t xml:space="preserve">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-1.24</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83"/>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-1.162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-1.222 </w:t>
            </w:r>
          </w:p>
        </w:tc>
        <w:tc>
          <w:tcPr>
            <w:tcW w:w="532"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-1.339 </w:t>
            </w:r>
          </w:p>
        </w:tc>
        <w:tc>
          <w:tcPr>
            <w:tcW w:w="476" w:type="dxa"/>
            <w:gridSpan w:val="2"/>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-1.239 </w:t>
            </w:r>
          </w:p>
        </w:tc>
        <w:tc>
          <w:tcPr>
            <w:tcW w:w="420"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(-2.51)</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-2.46</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-2.84</w:t>
            </w:r>
            <w:r w:rsidRPr="00E84D6D">
              <w:rPr>
                <w:rFonts w:ascii="Times New Roman"/>
                <w:sz w:val="18"/>
                <w:szCs w:val="18"/>
              </w:rPr>
              <w:t>)</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-2.63</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-0.264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-0.40</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0.012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0.021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0.010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(0.11)</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0.08</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0.18</w:t>
            </w:r>
            <w:r w:rsidRPr="00E84D6D">
              <w:rPr>
                <w:rFonts w:ascii="Times New Roman"/>
                <w:sz w:val="18"/>
                <w:szCs w:val="18"/>
              </w:rPr>
              <w:t>)</w:t>
            </w:r>
            <w:r w:rsidRPr="00E84D6D">
              <w:rPr>
                <w:rFonts w:ascii="Times New Roman" w:eastAsia="돋움"/>
                <w:sz w:val="18"/>
                <w:szCs w:val="18"/>
              </w:rPr>
              <w:t xml:space="preserve">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0.09</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1.847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1.897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2.108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1.983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(1.68)</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1.67</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1.86</w:t>
            </w:r>
            <w:r w:rsidRPr="00E84D6D">
              <w:rPr>
                <w:rFonts w:ascii="Times New Roman"/>
                <w:sz w:val="18"/>
                <w:szCs w:val="18"/>
              </w:rPr>
              <w:t>)</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1.75</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-0.038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-0.040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-0.038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(-0.88)</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-0.84</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-0.90</w:t>
            </w:r>
            <w:r w:rsidRPr="00E84D6D">
              <w:rPr>
                <w:rFonts w:ascii="Times New Roman"/>
                <w:sz w:val="18"/>
                <w:szCs w:val="18"/>
              </w:rPr>
              <w:t>)</w:t>
            </w:r>
            <w:r w:rsidRPr="00E84D6D">
              <w:rPr>
                <w:rFonts w:ascii="Times New Roman" w:eastAsia="돋움"/>
                <w:sz w:val="18"/>
                <w:szCs w:val="18"/>
              </w:rPr>
              <w:t xml:space="preserve">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-0.88</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sidR="0092287D">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-0.700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-0.765 </w:t>
            </w:r>
          </w:p>
        </w:tc>
        <w:tc>
          <w:tcPr>
            <w:tcW w:w="532"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-0.786 </w:t>
            </w:r>
          </w:p>
        </w:tc>
        <w:tc>
          <w:tcPr>
            <w:tcW w:w="476" w:type="dxa"/>
            <w:gridSpan w:val="2"/>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-0.776 </w:t>
            </w:r>
          </w:p>
        </w:tc>
        <w:tc>
          <w:tcPr>
            <w:tcW w:w="420"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(-5.01)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-5.16</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tcPr>
          <w:p w:rsidR="007D776B" w:rsidRPr="00E84D6D" w:rsidRDefault="007D776B" w:rsidP="004574AD">
            <w:pPr>
              <w:wordWrap/>
              <w:snapToGrid w:val="0"/>
              <w:jc w:val="right"/>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-5.27</w:t>
            </w:r>
            <w:r w:rsidRPr="00E84D6D">
              <w:rPr>
                <w:rFonts w:ascii="Times New Roman"/>
                <w:sz w:val="18"/>
                <w:szCs w:val="18"/>
              </w:rPr>
              <w:t>)</w:t>
            </w:r>
            <w:r w:rsidRPr="00E84D6D">
              <w:rPr>
                <w:rFonts w:ascii="Times New Roman" w:eastAsia="돋움"/>
                <w:sz w:val="18"/>
                <w:szCs w:val="18"/>
              </w:rPr>
              <w:t xml:space="preserve"> </w:t>
            </w:r>
          </w:p>
        </w:tc>
        <w:tc>
          <w:tcPr>
            <w:tcW w:w="476" w:type="dxa"/>
            <w:gridSpan w:val="2"/>
            <w:tcBorders>
              <w:top w:val="nil"/>
              <w:left w:val="nil"/>
              <w:bottom w:val="nil"/>
              <w:right w:val="nil"/>
            </w:tcBorders>
            <w:shd w:val="clear" w:color="auto" w:fill="auto"/>
            <w:noWrap/>
          </w:tcPr>
          <w:p w:rsidR="007D776B" w:rsidRPr="00E84D6D" w:rsidRDefault="007D776B" w:rsidP="004574AD">
            <w:pPr>
              <w:wordWrap/>
              <w:snapToGrid w:val="0"/>
              <w:jc w:val="right"/>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-5.28</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tcPr>
          <w:p w:rsidR="007D776B" w:rsidRPr="00E84D6D" w:rsidRDefault="007D776B" w:rsidP="004574AD">
            <w:pPr>
              <w:wordWrap/>
              <w:snapToGrid w:val="0"/>
              <w:jc w:val="right"/>
              <w:rPr>
                <w:rFonts w:ascii="Times New Roman"/>
                <w:sz w:val="18"/>
                <w:szCs w:val="18"/>
              </w:rPr>
            </w:pPr>
          </w:p>
        </w:tc>
      </w:tr>
      <w:tr w:rsidR="007D776B" w:rsidRPr="00E84D6D">
        <w:trPr>
          <w:trHeight w:val="149"/>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 xml:space="preserve">-0.284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r w:rsidRPr="00E84D6D">
              <w:rPr>
                <w:rFonts w:ascii="Times New Roman"/>
                <w:sz w:val="18"/>
                <w:szCs w:val="18"/>
              </w:rPr>
              <w:t>(-2.85)</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-1.030</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-1.72</w:t>
            </w:r>
            <w:r w:rsidRPr="00E84D6D">
              <w:rPr>
                <w:rFonts w:ascii="Times New Roman"/>
                <w:sz w:val="18"/>
                <w:szCs w:val="18"/>
              </w:rPr>
              <w:t>)</w:t>
            </w:r>
            <w:r w:rsidRPr="00E84D6D">
              <w:rPr>
                <w:rFonts w:ascii="Times New Roman" w:eastAsia="돋움"/>
                <w:sz w:val="18"/>
                <w:szCs w:val="18"/>
              </w:rPr>
              <w:t xml:space="preserve"> </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-0.647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sz w:val="18"/>
                <w:szCs w:val="18"/>
              </w:rPr>
              <w:t>(</w:t>
            </w:r>
            <w:r w:rsidRPr="00E84D6D">
              <w:rPr>
                <w:rFonts w:ascii="Times New Roman" w:eastAsia="돋움"/>
                <w:sz w:val="18"/>
                <w:szCs w:val="18"/>
              </w:rPr>
              <w:t>-1.02</w:t>
            </w:r>
            <w:r w:rsidRPr="00E84D6D">
              <w:rPr>
                <w:rFonts w:ascii="Times New Roman"/>
                <w:sz w:val="18"/>
                <w:szCs w:val="18"/>
              </w:rPr>
              <w:t>)</w:t>
            </w:r>
            <w:r w:rsidRPr="00E84D6D">
              <w:rPr>
                <w:rFonts w:ascii="Times New Roman" w:eastAsia="돋움"/>
                <w:sz w:val="18"/>
                <w:szCs w:val="18"/>
              </w:rPr>
              <w:t xml:space="preserve">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92287D" w:rsidP="004574AD">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0.0217</w:t>
            </w: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0.0251</w:t>
            </w: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0.0293</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0.026</w:t>
            </w:r>
            <w:r w:rsidR="00B108B8">
              <w:rPr>
                <w:rFonts w:ascii="Times New Roman" w:eastAsia="돋움" w:hint="eastAsia"/>
                <w:sz w:val="18"/>
                <w:szCs w:val="18"/>
              </w:rPr>
              <w:t>0</w:t>
            </w:r>
            <w:r w:rsidRPr="00E84D6D">
              <w:rPr>
                <w:rFonts w:ascii="Times New Roman" w:eastAsia="돋움"/>
                <w:sz w:val="18"/>
                <w:szCs w:val="18"/>
              </w:rPr>
              <w:t xml:space="preserve">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2"/>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7D776B" w:rsidRPr="00E84D6D" w:rsidRDefault="007D776B" w:rsidP="007D776B">
      <w:pPr>
        <w:ind w:firstLineChars="50" w:firstLine="90"/>
        <w:rPr>
          <w:rFonts w:ascii="Times New Roman"/>
          <w:sz w:val="18"/>
          <w:szCs w:val="18"/>
        </w:rPr>
      </w:pPr>
      <w:r w:rsidRPr="00E84D6D">
        <w:rPr>
          <w:rFonts w:ascii="Times New Roman"/>
          <w:color w:val="231F20"/>
          <w:kern w:val="0"/>
          <w:sz w:val="18"/>
          <w:szCs w:val="18"/>
        </w:rPr>
        <w:t xml:space="preserve">Panel B: Results by regression of </w:t>
      </w:r>
      <w:r w:rsidRPr="0097473F">
        <w:rPr>
          <w:rFonts w:ascii="Times New Roman"/>
          <w:i/>
          <w:sz w:val="18"/>
          <w:szCs w:val="18"/>
        </w:rPr>
        <w:t>t</w:t>
      </w:r>
      <w:r w:rsidRPr="00E84D6D">
        <w:rPr>
          <w:rFonts w:ascii="Times New Roman"/>
          <w:sz w:val="18"/>
          <w:szCs w:val="18"/>
        </w:rPr>
        <w:t>(</w:t>
      </w:r>
      <w:r w:rsidRPr="00E84D6D">
        <w:rPr>
          <w:rFonts w:ascii="Times New Roman"/>
          <w:i/>
          <w:sz w:val="18"/>
          <w:szCs w:val="18"/>
        </w:rPr>
        <w:t>β</w:t>
      </w:r>
      <w:r w:rsidRPr="00E84D6D">
        <w:rPr>
          <w:rFonts w:ascii="Times New Roman"/>
          <w:i/>
          <w:sz w:val="18"/>
          <w:szCs w:val="18"/>
          <w:vertAlign w:val="subscript"/>
        </w:rPr>
        <w:t>ix</w:t>
      </w:r>
      <w:r w:rsidRPr="00E84D6D">
        <w:rPr>
          <w:rFonts w:ascii="Times New Roman"/>
          <w:sz w:val="18"/>
          <w:szCs w:val="18"/>
        </w:rPr>
        <w:t>)</w:t>
      </w: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476"/>
        <w:gridCol w:w="952"/>
        <w:gridCol w:w="420"/>
      </w:tblGrid>
      <w:tr w:rsidR="007D776B" w:rsidRPr="00E84D6D">
        <w:trPr>
          <w:trHeight w:val="131"/>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-0.352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-0.399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-0.456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-0.406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(-0.96</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(-1.09</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(-1.23</w:t>
            </w:r>
            <w:r w:rsidRPr="00E84D6D">
              <w:rPr>
                <w:rFonts w:ascii="Times New Roman"/>
                <w:sz w:val="18"/>
                <w:szCs w:val="18"/>
              </w:rPr>
              <w:t>)</w:t>
            </w:r>
            <w:r w:rsidRPr="00E84D6D">
              <w:rPr>
                <w:rFonts w:ascii="Times New Roman" w:eastAsia="돋움"/>
                <w:sz w:val="18"/>
                <w:szCs w:val="18"/>
              </w:rPr>
              <w:t xml:space="preserve"> </w:t>
            </w:r>
          </w:p>
        </w:tc>
        <w:tc>
          <w:tcPr>
            <w:tcW w:w="476" w:type="dxa"/>
            <w:tcBorders>
              <w:top w:val="nil"/>
              <w:left w:val="nil"/>
              <w:bottom w:val="nil"/>
              <w:right w:val="nil"/>
            </w:tcBorders>
            <w:shd w:val="clear" w:color="auto" w:fill="auto"/>
            <w:noWrap/>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-1.10</w:t>
            </w:r>
            <w:r w:rsidR="007D776B" w:rsidRPr="00E84D6D">
              <w:rPr>
                <w:rFonts w:ascii="Times New Roman"/>
                <w:sz w:val="18"/>
                <w:szCs w:val="18"/>
              </w:rPr>
              <w:t>)</w:t>
            </w:r>
            <w:r w:rsidR="007D776B"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-0.685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-0.748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-0.746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-0.747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(-2.07</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(-2.17</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(-2.17</w:t>
            </w:r>
            <w:r w:rsidRPr="00E84D6D">
              <w:rPr>
                <w:rFonts w:ascii="Times New Roman"/>
                <w:sz w:val="18"/>
                <w:szCs w:val="18"/>
              </w:rPr>
              <w:t>)</w:t>
            </w:r>
            <w:r w:rsidRPr="00E84D6D">
              <w:rPr>
                <w:rFonts w:ascii="Times New Roman" w:eastAsia="돋움"/>
                <w:sz w:val="18"/>
                <w:szCs w:val="18"/>
              </w:rPr>
              <w:t xml:space="preserve">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-2.16</w:t>
            </w:r>
            <w:r w:rsidR="007D776B" w:rsidRPr="00E84D6D">
              <w:rPr>
                <w:rFonts w:ascii="Times New Roman"/>
                <w:sz w:val="18"/>
                <w:szCs w:val="18"/>
              </w:rPr>
              <w:t>)</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7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-0.589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-0.624 </w:t>
            </w:r>
          </w:p>
        </w:tc>
        <w:tc>
          <w:tcPr>
            <w:tcW w:w="532"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-0.654 </w:t>
            </w:r>
          </w:p>
        </w:tc>
        <w:tc>
          <w:tcPr>
            <w:tcW w:w="47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-0.619 </w:t>
            </w:r>
          </w:p>
        </w:tc>
        <w:tc>
          <w:tcPr>
            <w:tcW w:w="420"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(-4.51</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(-4.67</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(-5.00</w:t>
            </w:r>
            <w:r w:rsidRPr="00E84D6D">
              <w:rPr>
                <w:rFonts w:ascii="Times New Roman"/>
                <w:sz w:val="18"/>
                <w:szCs w:val="18"/>
              </w:rPr>
              <w:t>)</w:t>
            </w:r>
            <w:r w:rsidRPr="00E84D6D">
              <w:rPr>
                <w:rFonts w:ascii="Times New Roman" w:eastAsia="돋움"/>
                <w:sz w:val="18"/>
                <w:szCs w:val="18"/>
              </w:rPr>
              <w:t xml:space="preserve">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-4.76</w:t>
            </w:r>
            <w:r w:rsidR="007D776B" w:rsidRPr="00E84D6D">
              <w:rPr>
                <w:rFonts w:ascii="Times New Roman"/>
                <w:sz w:val="18"/>
                <w:szCs w:val="18"/>
              </w:rPr>
              <w:t>)</w:t>
            </w:r>
            <w:r w:rsidR="007D776B"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0.044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(-0.22</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77"/>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0.061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0.067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0.072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0.068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(2.05</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(2.23</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(2.38</w:t>
            </w:r>
            <w:r w:rsidRPr="00E84D6D">
              <w:rPr>
                <w:rFonts w:ascii="Times New Roman"/>
                <w:sz w:val="18"/>
                <w:szCs w:val="18"/>
              </w:rPr>
              <w:t>)</w:t>
            </w:r>
            <w:r w:rsidRPr="00E84D6D">
              <w:rPr>
                <w:rFonts w:ascii="Times New Roman" w:eastAsia="돋움"/>
                <w:sz w:val="18"/>
                <w:szCs w:val="18"/>
              </w:rPr>
              <w:t xml:space="preserve">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2.26</w:t>
            </w:r>
            <w:r w:rsidR="007D776B" w:rsidRPr="00E84D6D">
              <w:rPr>
                <w:rFonts w:ascii="Times New Roman"/>
                <w:sz w:val="18"/>
                <w:szCs w:val="18"/>
              </w:rPr>
              <w:t>)</w:t>
            </w:r>
            <w:r w:rsidR="007D776B"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0.487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0.499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0.589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0.536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(1.92</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(1.87</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(2.26</w:t>
            </w:r>
            <w:r w:rsidRPr="00E84D6D">
              <w:rPr>
                <w:rFonts w:ascii="Times New Roman"/>
                <w:sz w:val="18"/>
                <w:szCs w:val="18"/>
              </w:rPr>
              <w:t>)</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2.02</w:t>
            </w:r>
            <w:r w:rsidR="007D776B" w:rsidRPr="00E84D6D">
              <w:rPr>
                <w:rFonts w:ascii="Times New Roman"/>
                <w:sz w:val="18"/>
                <w:szCs w:val="18"/>
              </w:rPr>
              <w:t>)</w:t>
            </w:r>
            <w:r w:rsidR="007D776B"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-0.007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(-0.68</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(-0.70</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(-0.79</w:t>
            </w:r>
            <w:r w:rsidRPr="00E84D6D">
              <w:rPr>
                <w:rFonts w:ascii="Times New Roman"/>
                <w:sz w:val="18"/>
                <w:szCs w:val="18"/>
              </w:rPr>
              <w:t>)</w:t>
            </w:r>
            <w:r w:rsidRPr="00E84D6D">
              <w:rPr>
                <w:rFonts w:ascii="Times New Roman" w:eastAsia="돋움"/>
                <w:sz w:val="18"/>
                <w:szCs w:val="18"/>
              </w:rPr>
              <w:t xml:space="preserve">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-0.74</w:t>
            </w:r>
            <w:r w:rsidR="007D776B" w:rsidRPr="00E84D6D">
              <w:rPr>
                <w:rFonts w:ascii="Times New Roman"/>
                <w:sz w:val="18"/>
                <w:szCs w:val="18"/>
              </w:rPr>
              <w:t>)</w:t>
            </w:r>
            <w:r w:rsidR="007D776B"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sidR="0092287D">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-0.439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-0.486 </w:t>
            </w:r>
          </w:p>
        </w:tc>
        <w:tc>
          <w:tcPr>
            <w:tcW w:w="532"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-0.494 </w:t>
            </w:r>
          </w:p>
        </w:tc>
        <w:tc>
          <w:tcPr>
            <w:tcW w:w="47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-0.490 </w:t>
            </w:r>
          </w:p>
        </w:tc>
        <w:tc>
          <w:tcPr>
            <w:tcW w:w="420"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(-5.95</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(-6.47</w:t>
            </w:r>
            <w:r w:rsidRPr="00E84D6D">
              <w:rPr>
                <w:rFonts w:ascii="Times New Roman"/>
                <w:sz w:val="18"/>
                <w:szCs w:val="18"/>
              </w:rPr>
              <w:t>)</w:t>
            </w:r>
            <w:r w:rsidRPr="00E84D6D">
              <w:rPr>
                <w:rFonts w:ascii="Times New Roman" w:eastAsia="돋움"/>
                <w:sz w:val="18"/>
                <w:szCs w:val="18"/>
              </w:rPr>
              <w:t xml:space="preserve"> </w:t>
            </w:r>
          </w:p>
        </w:tc>
        <w:tc>
          <w:tcPr>
            <w:tcW w:w="532" w:type="dxa"/>
            <w:tcBorders>
              <w:top w:val="nil"/>
              <w:left w:val="nil"/>
              <w:bottom w:val="nil"/>
              <w:right w:val="nil"/>
            </w:tcBorders>
            <w:shd w:val="clear" w:color="auto" w:fill="auto"/>
            <w:noWrap/>
          </w:tcPr>
          <w:p w:rsidR="007D776B" w:rsidRPr="00E84D6D" w:rsidRDefault="007D776B" w:rsidP="004574AD">
            <w:pPr>
              <w:wordWrap/>
              <w:snapToGrid w:val="0"/>
              <w:jc w:val="right"/>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(-6.53</w:t>
            </w:r>
            <w:r w:rsidRPr="00E84D6D">
              <w:rPr>
                <w:rFonts w:ascii="Times New Roman"/>
                <w:sz w:val="18"/>
                <w:szCs w:val="18"/>
              </w:rPr>
              <w:t>)</w:t>
            </w:r>
            <w:r w:rsidRPr="00E84D6D">
              <w:rPr>
                <w:rFonts w:ascii="Times New Roman" w:eastAsia="돋움"/>
                <w:sz w:val="18"/>
                <w:szCs w:val="18"/>
              </w:rPr>
              <w:t xml:space="preserve"> </w:t>
            </w:r>
          </w:p>
        </w:tc>
        <w:tc>
          <w:tcPr>
            <w:tcW w:w="476" w:type="dxa"/>
            <w:tcBorders>
              <w:top w:val="nil"/>
              <w:left w:val="nil"/>
              <w:bottom w:val="nil"/>
              <w:right w:val="nil"/>
            </w:tcBorders>
            <w:shd w:val="clear" w:color="auto" w:fill="auto"/>
            <w:noWrap/>
          </w:tcPr>
          <w:p w:rsidR="007D776B" w:rsidRPr="00E84D6D" w:rsidRDefault="007D776B" w:rsidP="004574AD">
            <w:pPr>
              <w:wordWrap/>
              <w:snapToGrid w:val="0"/>
              <w:jc w:val="right"/>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-6.50</w:t>
            </w:r>
            <w:r w:rsidR="007D776B" w:rsidRPr="00E84D6D">
              <w:rPr>
                <w:rFonts w:ascii="Times New Roman"/>
                <w:sz w:val="18"/>
                <w:szCs w:val="18"/>
              </w:rPr>
              <w:t>)</w:t>
            </w:r>
            <w:r w:rsidR="007D776B" w:rsidRPr="00E84D6D">
              <w:rPr>
                <w:rFonts w:ascii="Times New Roman" w:eastAsia="돋움"/>
                <w:sz w:val="18"/>
                <w:szCs w:val="18"/>
              </w:rPr>
              <w:t xml:space="preserve"> </w:t>
            </w:r>
          </w:p>
        </w:tc>
        <w:tc>
          <w:tcPr>
            <w:tcW w:w="420" w:type="dxa"/>
            <w:tcBorders>
              <w:top w:val="nil"/>
              <w:left w:val="nil"/>
              <w:bottom w:val="nil"/>
              <w:right w:val="nil"/>
            </w:tcBorders>
            <w:shd w:val="clear" w:color="auto" w:fill="auto"/>
            <w:noWrap/>
          </w:tcPr>
          <w:p w:rsidR="007D776B" w:rsidRPr="00E84D6D" w:rsidRDefault="007D776B" w:rsidP="004574AD">
            <w:pPr>
              <w:wordWrap/>
              <w:snapToGrid w:val="0"/>
              <w:jc w:val="right"/>
              <w:rPr>
                <w:rFonts w:ascii="Times New Roman" w:eastAsia="돋움"/>
                <w:sz w:val="18"/>
                <w:szCs w:val="18"/>
              </w:rPr>
            </w:pPr>
          </w:p>
        </w:tc>
      </w:tr>
      <w:tr w:rsidR="007D776B" w:rsidRPr="00E84D6D">
        <w:trPr>
          <w:trHeight w:val="85"/>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 xml:space="preserve">0.001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(-2.72</w:t>
            </w:r>
            <w:r w:rsidRPr="00E84D6D">
              <w:rPr>
                <w:rFonts w:ascii="Times New Roman"/>
                <w:sz w:val="18"/>
                <w:szCs w:val="18"/>
              </w:rPr>
              <w:t>)</w:t>
            </w:r>
            <w:r w:rsidRPr="00E84D6D">
              <w:rPr>
                <w:rFonts w:ascii="Times New Roman" w:eastAsia="돋움"/>
                <w:sz w:val="18"/>
                <w:szCs w:val="18"/>
              </w:rPr>
              <w:t xml:space="preserve">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4931A5"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 xml:space="preserve">0.040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r w:rsidRPr="00E84D6D">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(-1.92</w:t>
            </w:r>
            <w:r w:rsidRPr="00E84D6D">
              <w:rPr>
                <w:rFonts w:ascii="Times New Roman"/>
                <w:sz w:val="18"/>
                <w:szCs w:val="18"/>
              </w:rPr>
              <w:t>)</w:t>
            </w:r>
            <w:r w:rsidRPr="00E84D6D">
              <w:rPr>
                <w:rFonts w:ascii="Times New Roman" w:eastAsia="돋움"/>
                <w:sz w:val="18"/>
                <w:szCs w:val="18"/>
              </w:rPr>
              <w:t xml:space="preserve"> </w:t>
            </w: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4931A5"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 xml:space="preserve">0.037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97473F" w:rsidP="004574AD">
            <w:pPr>
              <w:wordWrap/>
              <w:snapToGrid w:val="0"/>
              <w:jc w:val="right"/>
              <w:rPr>
                <w:rFonts w:ascii="Times New Roman" w:eastAsia="돋움"/>
                <w:sz w:val="18"/>
                <w:szCs w:val="18"/>
              </w:rPr>
            </w:pPr>
            <w:r>
              <w:rPr>
                <w:rFonts w:ascii="Times New Roman" w:eastAsia="돋움" w:hint="eastAsia"/>
                <w:sz w:val="18"/>
                <w:szCs w:val="18"/>
              </w:rPr>
              <w:t>(</w:t>
            </w:r>
            <w:r w:rsidR="007D776B" w:rsidRPr="00E84D6D">
              <w:rPr>
                <w:rFonts w:ascii="Times New Roman" w:eastAsia="돋움"/>
                <w:sz w:val="18"/>
                <w:szCs w:val="18"/>
              </w:rPr>
              <w:t>-1.09</w:t>
            </w:r>
            <w:r w:rsidR="007D776B" w:rsidRPr="00E84D6D">
              <w:rPr>
                <w:rFonts w:ascii="Times New Roman"/>
                <w:sz w:val="18"/>
                <w:szCs w:val="18"/>
              </w:rPr>
              <w:t>)</w:t>
            </w:r>
            <w:r w:rsidR="007D776B" w:rsidRPr="00E84D6D">
              <w:rPr>
                <w:rFonts w:ascii="Times New Roman" w:eastAsia="돋움"/>
                <w:sz w:val="18"/>
                <w:szCs w:val="18"/>
              </w:rPr>
              <w:t xml:space="preserve">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92287D" w:rsidP="004574AD">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0.0519</w:t>
            </w: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0.0611</w:t>
            </w: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0.0668</w:t>
            </w: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0.0625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80"/>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A64F0E" w:rsidRDefault="00FD5F34" w:rsidP="00A64F0E">
      <w:pPr>
        <w:snapToGrid w:val="0"/>
        <w:ind w:rightChars="382" w:right="764" w:firstLineChars="50" w:firstLine="90"/>
        <w:rPr>
          <w:rFonts w:ascii="Times New Roman"/>
          <w:sz w:val="18"/>
          <w:szCs w:val="18"/>
        </w:rPr>
      </w:pPr>
      <w:r>
        <w:rPr>
          <w:rFonts w:ascii="Times New Roman" w:hint="eastAsia"/>
          <w:sz w:val="18"/>
          <w:szCs w:val="18"/>
        </w:rPr>
        <w:t xml:space="preserve">The estimates with, </w:t>
      </w:r>
      <w:r w:rsidRPr="00946B87">
        <w:rPr>
          <w:rFonts w:ascii="Times New Roman"/>
          <w:sz w:val="18"/>
          <w:szCs w:val="18"/>
        </w:rPr>
        <w:t>***,</w:t>
      </w:r>
      <w:r>
        <w:rPr>
          <w:rFonts w:ascii="Times New Roman" w:hint="eastAsia"/>
          <w:sz w:val="18"/>
          <w:szCs w:val="18"/>
        </w:rPr>
        <w:t xml:space="preserve"> </w:t>
      </w:r>
      <w:r>
        <w:rPr>
          <w:rFonts w:ascii="Times New Roman"/>
          <w:sz w:val="18"/>
          <w:szCs w:val="18"/>
        </w:rPr>
        <w:t>**</w:t>
      </w:r>
      <w:r>
        <w:rPr>
          <w:rFonts w:ascii="Times New Roman" w:hint="eastAsia"/>
          <w:sz w:val="18"/>
          <w:szCs w:val="18"/>
        </w:rPr>
        <w:t xml:space="preserve"> and </w:t>
      </w:r>
      <w:r w:rsidRPr="00946B87">
        <w:rPr>
          <w:rFonts w:ascii="Times New Roman"/>
          <w:sz w:val="18"/>
          <w:szCs w:val="18"/>
        </w:rPr>
        <w:t xml:space="preserve">* </w:t>
      </w:r>
      <w:r>
        <w:rPr>
          <w:rFonts w:ascii="Times New Roman" w:hint="eastAsia"/>
          <w:sz w:val="18"/>
          <w:szCs w:val="18"/>
        </w:rPr>
        <w:t xml:space="preserve">are </w:t>
      </w:r>
      <w:r w:rsidRPr="00946B87">
        <w:rPr>
          <w:rFonts w:ascii="Times New Roman"/>
          <w:sz w:val="18"/>
          <w:szCs w:val="18"/>
        </w:rPr>
        <w:t xml:space="preserve">significant at the 1 percent, 5 percent, </w:t>
      </w:r>
      <w:r w:rsidRPr="00946B87">
        <w:rPr>
          <w:rFonts w:ascii="Times New Roman" w:hint="eastAsia"/>
          <w:sz w:val="18"/>
          <w:szCs w:val="18"/>
        </w:rPr>
        <w:t xml:space="preserve">and </w:t>
      </w:r>
      <w:r>
        <w:rPr>
          <w:rFonts w:ascii="Times New Roman"/>
          <w:sz w:val="18"/>
          <w:szCs w:val="18"/>
        </w:rPr>
        <w:t>10 percent, respectively</w:t>
      </w:r>
      <w:r w:rsidR="00A64F0E">
        <w:rPr>
          <w:rFonts w:ascii="Times New Roman" w:hint="eastAsia"/>
          <w:sz w:val="18"/>
          <w:szCs w:val="18"/>
        </w:rPr>
        <w:t>.</w:t>
      </w:r>
    </w:p>
    <w:p w:rsidR="00262895" w:rsidRPr="00A64F0E" w:rsidRDefault="00A64F0E" w:rsidP="00A64F0E">
      <w:pPr>
        <w:snapToGrid w:val="0"/>
        <w:ind w:rightChars="382" w:right="764"/>
        <w:rPr>
          <w:rFonts w:ascii="Times New Roman"/>
          <w:sz w:val="18"/>
          <w:szCs w:val="18"/>
        </w:rPr>
      </w:pPr>
      <w:r>
        <w:rPr>
          <w:rFonts w:ascii="Times New Roman"/>
          <w:sz w:val="18"/>
          <w:szCs w:val="18"/>
        </w:rPr>
        <w:br w:type="page"/>
      </w:r>
      <w:r w:rsidR="00262895" w:rsidRPr="0097473F">
        <w:rPr>
          <w:rFonts w:ascii="Times New Roman"/>
          <w:b/>
          <w:sz w:val="24"/>
        </w:rPr>
        <w:lastRenderedPageBreak/>
        <w:t xml:space="preserve">Table </w:t>
      </w:r>
      <w:r w:rsidR="00262895">
        <w:rPr>
          <w:rFonts w:ascii="Times New Roman" w:hint="eastAsia"/>
          <w:b/>
          <w:sz w:val="24"/>
        </w:rPr>
        <w:t>5</w:t>
      </w:r>
      <w:r w:rsidR="00262895">
        <w:rPr>
          <w:rFonts w:ascii="Times New Roman" w:hint="eastAsia"/>
          <w:b/>
          <w:sz w:val="24"/>
        </w:rPr>
        <w:tab/>
      </w:r>
      <w:r w:rsidR="00262895">
        <w:rPr>
          <w:rFonts w:ascii="Times New Roman" w:hint="eastAsia"/>
          <w:b/>
          <w:sz w:val="24"/>
        </w:rPr>
        <w:tab/>
      </w:r>
      <w:r w:rsidR="00262895" w:rsidRPr="0097473F">
        <w:rPr>
          <w:rFonts w:ascii="Times New Roman"/>
          <w:b/>
          <w:sz w:val="24"/>
        </w:rPr>
        <w:t xml:space="preserve">Determinants of </w:t>
      </w:r>
      <w:r w:rsidR="00262895">
        <w:rPr>
          <w:rFonts w:ascii="Times New Roman" w:hint="eastAsia"/>
          <w:b/>
          <w:sz w:val="24"/>
        </w:rPr>
        <w:t>Asymmetry</w:t>
      </w:r>
      <w:r w:rsidR="00262895" w:rsidRPr="0097473F">
        <w:rPr>
          <w:rFonts w:ascii="Times New Roman"/>
          <w:b/>
          <w:sz w:val="24"/>
        </w:rPr>
        <w:t xml:space="preserve"> Exposure: </w:t>
      </w:r>
      <w:r w:rsidR="00262895" w:rsidRPr="0097473F">
        <w:rPr>
          <w:rFonts w:ascii="Times New Roman"/>
          <w:b/>
          <w:i/>
          <w:sz w:val="24"/>
        </w:rPr>
        <w:t>β</w:t>
      </w:r>
      <w:r w:rsidR="00262895" w:rsidRPr="0097473F">
        <w:rPr>
          <w:rFonts w:ascii="Times New Roman" w:hint="eastAsia"/>
          <w:b/>
          <w:i/>
          <w:sz w:val="24"/>
          <w:vertAlign w:val="subscript"/>
        </w:rPr>
        <w:t>D</w:t>
      </w:r>
    </w:p>
    <w:p w:rsidR="0097473F" w:rsidRPr="00301171" w:rsidRDefault="0097473F" w:rsidP="0097473F">
      <w:pPr>
        <w:adjustRightInd w:val="0"/>
        <w:snapToGrid w:val="0"/>
        <w:ind w:leftChars="360" w:left="720" w:rightChars="292" w:right="584"/>
        <w:rPr>
          <w:rFonts w:ascii="Times New Roman"/>
          <w:szCs w:val="20"/>
        </w:rPr>
      </w:pPr>
      <w:r w:rsidRPr="00301171">
        <w:rPr>
          <w:rFonts w:ascii="Times New Roman"/>
          <w:szCs w:val="20"/>
        </w:rPr>
        <w:t>Th</w:t>
      </w:r>
      <w:r w:rsidRPr="00301171">
        <w:rPr>
          <w:rFonts w:ascii="Times New Roman" w:hint="eastAsia"/>
          <w:szCs w:val="20"/>
        </w:rPr>
        <w:t>is</w:t>
      </w:r>
      <w:r w:rsidRPr="00301171">
        <w:rPr>
          <w:rFonts w:ascii="Times New Roman"/>
          <w:szCs w:val="20"/>
        </w:rPr>
        <w:t xml:space="preserve"> table reports the </w:t>
      </w:r>
      <w:r w:rsidRPr="00301171">
        <w:rPr>
          <w:rFonts w:ascii="Times New Roman" w:hint="eastAsia"/>
          <w:szCs w:val="20"/>
        </w:rPr>
        <w:t xml:space="preserve">results from the cross-sectional regression of firm-specific variables on the </w:t>
      </w:r>
      <w:r w:rsidR="00301171">
        <w:rPr>
          <w:rFonts w:ascii="Times New Roman" w:hint="eastAsia"/>
          <w:szCs w:val="20"/>
        </w:rPr>
        <w:t>asymmetry</w:t>
      </w:r>
      <w:r w:rsidRPr="00301171">
        <w:rPr>
          <w:rFonts w:ascii="Times New Roman" w:hint="eastAsia"/>
          <w:szCs w:val="20"/>
        </w:rPr>
        <w:t xml:space="preserve"> exposure</w:t>
      </w:r>
      <w:r w:rsidR="00301171">
        <w:rPr>
          <w:rFonts w:ascii="Times New Roman" w:hint="eastAsia"/>
          <w:szCs w:val="20"/>
        </w:rPr>
        <w:t xml:space="preserve">, </w:t>
      </w:r>
      <w:r w:rsidR="00301171" w:rsidRPr="00301171">
        <w:rPr>
          <w:rFonts w:ascii="Times New Roman"/>
          <w:i/>
          <w:kern w:val="0"/>
          <w:szCs w:val="20"/>
        </w:rPr>
        <w:t>β</w:t>
      </w:r>
      <w:r w:rsidR="00301171" w:rsidRPr="00301171">
        <w:rPr>
          <w:rFonts w:ascii="Times New Roman" w:hint="eastAsia"/>
          <w:i/>
          <w:kern w:val="0"/>
          <w:szCs w:val="20"/>
          <w:vertAlign w:val="subscript"/>
        </w:rPr>
        <w:t>D</w:t>
      </w:r>
      <w:r w:rsidR="00301171" w:rsidRPr="00301171">
        <w:rPr>
          <w:rFonts w:ascii="Times New Roman" w:hint="eastAsia"/>
          <w:szCs w:val="20"/>
        </w:rPr>
        <w:t>.</w:t>
      </w:r>
      <w:r w:rsidRPr="00301171">
        <w:rPr>
          <w:rFonts w:ascii="Times New Roman" w:hint="eastAsia"/>
          <w:szCs w:val="20"/>
        </w:rPr>
        <w:t xml:space="preserve">  We run two regressions: one on the exposure coefficient, </w:t>
      </w:r>
      <w:r w:rsidRPr="00301171">
        <w:rPr>
          <w:rFonts w:ascii="Times New Roman"/>
          <w:i/>
          <w:kern w:val="0"/>
          <w:szCs w:val="20"/>
        </w:rPr>
        <w:t>β</w:t>
      </w:r>
      <w:r w:rsidRPr="00301171">
        <w:rPr>
          <w:rFonts w:ascii="Times New Roman" w:hint="eastAsia"/>
          <w:i/>
          <w:kern w:val="0"/>
          <w:szCs w:val="20"/>
          <w:vertAlign w:val="subscript"/>
        </w:rPr>
        <w:t>D</w:t>
      </w:r>
      <w:r w:rsidRPr="00301171">
        <w:rPr>
          <w:rFonts w:ascii="Times New Roman" w:hint="eastAsia"/>
          <w:kern w:val="0"/>
          <w:szCs w:val="20"/>
        </w:rPr>
        <w:t xml:space="preserve">, and the other on the </w:t>
      </w:r>
      <w:r w:rsidRPr="00301171">
        <w:rPr>
          <w:rFonts w:ascii="Times New Roman" w:hint="eastAsia"/>
          <w:i/>
          <w:kern w:val="0"/>
          <w:szCs w:val="20"/>
        </w:rPr>
        <w:t>t</w:t>
      </w:r>
      <w:r w:rsidRPr="00301171">
        <w:rPr>
          <w:rFonts w:ascii="Times New Roman" w:hint="eastAsia"/>
          <w:kern w:val="0"/>
          <w:szCs w:val="20"/>
        </w:rPr>
        <w:t xml:space="preserve">-statistics of </w:t>
      </w:r>
      <w:r w:rsidRPr="00301171">
        <w:rPr>
          <w:rFonts w:ascii="Times New Roman"/>
          <w:i/>
          <w:kern w:val="0"/>
          <w:szCs w:val="20"/>
        </w:rPr>
        <w:t>β</w:t>
      </w:r>
      <w:r w:rsidRPr="00301171">
        <w:rPr>
          <w:rFonts w:ascii="Times New Roman" w:hint="eastAsia"/>
          <w:i/>
          <w:kern w:val="0"/>
          <w:szCs w:val="20"/>
          <w:vertAlign w:val="subscript"/>
        </w:rPr>
        <w:t>D</w:t>
      </w:r>
      <w:r w:rsidRPr="00301171">
        <w:rPr>
          <w:rFonts w:ascii="Times New Roman" w:hint="eastAsia"/>
          <w:szCs w:val="20"/>
        </w:rPr>
        <w:t>.</w:t>
      </w:r>
      <w:r w:rsidRPr="00301171">
        <w:rPr>
          <w:rFonts w:ascii="Times New Roman"/>
          <w:szCs w:val="20"/>
        </w:rPr>
        <w:t xml:space="preserve"> </w:t>
      </w:r>
      <w:r w:rsidRPr="00301171">
        <w:rPr>
          <w:rFonts w:ascii="Times New Roman" w:hint="eastAsia"/>
          <w:szCs w:val="20"/>
        </w:rPr>
        <w:t xml:space="preserve">Panel A shows the results on the exposure coefficient, and Panel B, on the </w:t>
      </w:r>
      <w:r w:rsidRPr="00301171">
        <w:rPr>
          <w:rFonts w:ascii="Times New Roman" w:hint="eastAsia"/>
          <w:i/>
          <w:kern w:val="0"/>
          <w:szCs w:val="20"/>
        </w:rPr>
        <w:t>t</w:t>
      </w:r>
      <w:r w:rsidRPr="00301171">
        <w:rPr>
          <w:rFonts w:ascii="Times New Roman" w:hint="eastAsia"/>
          <w:kern w:val="0"/>
          <w:szCs w:val="20"/>
        </w:rPr>
        <w:t xml:space="preserve">-statistics. </w:t>
      </w:r>
      <w:r w:rsidR="00262895">
        <w:rPr>
          <w:rFonts w:ascii="Times New Roman" w:hint="eastAsia"/>
          <w:kern w:val="0"/>
          <w:szCs w:val="20"/>
        </w:rPr>
        <w:t xml:space="preserve">The </w:t>
      </w:r>
      <w:r w:rsidR="00262895">
        <w:rPr>
          <w:rFonts w:ascii="Times New Roman" w:hint="eastAsia"/>
          <w:szCs w:val="20"/>
        </w:rPr>
        <w:t>h</w:t>
      </w:r>
      <w:r w:rsidR="00262895" w:rsidRPr="00301171">
        <w:rPr>
          <w:rFonts w:ascii="Times New Roman"/>
          <w:szCs w:val="20"/>
        </w:rPr>
        <w:t>eteroskedasticity</w:t>
      </w:r>
      <w:r w:rsidRPr="00301171">
        <w:rPr>
          <w:rFonts w:ascii="Times New Roman"/>
          <w:szCs w:val="20"/>
        </w:rPr>
        <w:t xml:space="preserve">-consistent </w:t>
      </w:r>
      <w:r w:rsidRPr="00301171">
        <w:rPr>
          <w:rFonts w:ascii="Times New Roman"/>
          <w:i/>
          <w:szCs w:val="20"/>
        </w:rPr>
        <w:t>t</w:t>
      </w:r>
      <w:r w:rsidRPr="00301171">
        <w:rPr>
          <w:rFonts w:ascii="Times New Roman"/>
          <w:szCs w:val="20"/>
        </w:rPr>
        <w:t>-statistics are shown in</w:t>
      </w:r>
      <w:r w:rsidR="00CF7589">
        <w:rPr>
          <w:rFonts w:ascii="Times New Roman" w:hint="eastAsia"/>
          <w:szCs w:val="20"/>
        </w:rPr>
        <w:t xml:space="preserve"> the</w:t>
      </w:r>
      <w:r w:rsidRPr="00301171">
        <w:rPr>
          <w:rFonts w:ascii="Times New Roman"/>
          <w:szCs w:val="20"/>
        </w:rPr>
        <w:t xml:space="preserve"> parentheses</w:t>
      </w:r>
      <w:r w:rsidRPr="00301171">
        <w:rPr>
          <w:rFonts w:ascii="Times New Roman" w:hint="eastAsia"/>
          <w:szCs w:val="20"/>
        </w:rPr>
        <w:t>.</w:t>
      </w:r>
    </w:p>
    <w:p w:rsidR="0097473F" w:rsidRPr="00E84D6D" w:rsidRDefault="0097473F" w:rsidP="0097473F">
      <w:pPr>
        <w:rPr>
          <w:rFonts w:ascii="Times New Roman"/>
          <w:sz w:val="12"/>
          <w:szCs w:val="12"/>
        </w:rPr>
      </w:pP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14"/>
        <w:gridCol w:w="462"/>
        <w:gridCol w:w="952"/>
        <w:gridCol w:w="420"/>
      </w:tblGrid>
      <w:tr w:rsidR="0097473F" w:rsidRPr="00E84D6D" w:rsidTr="00AC7858">
        <w:trPr>
          <w:trHeight w:val="227"/>
        </w:trPr>
        <w:tc>
          <w:tcPr>
            <w:tcW w:w="1756"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rPr>
                <w:rFonts w:ascii="Times New Roman"/>
                <w:kern w:val="0"/>
                <w:sz w:val="18"/>
                <w:szCs w:val="18"/>
              </w:rPr>
            </w:pPr>
            <w:r w:rsidRPr="00E84D6D">
              <w:rPr>
                <w:rFonts w:ascii="Times New Roman"/>
                <w:kern w:val="0"/>
                <w:sz w:val="18"/>
                <w:szCs w:val="18"/>
              </w:rPr>
              <w:t>Variable</w:t>
            </w:r>
          </w:p>
        </w:tc>
        <w:tc>
          <w:tcPr>
            <w:tcW w:w="1016"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8"/>
                <w:szCs w:val="18"/>
              </w:rPr>
            </w:pPr>
            <w:r w:rsidRPr="00E84D6D">
              <w:rPr>
                <w:rFonts w:ascii="Times New Roman"/>
                <w:kern w:val="0"/>
                <w:sz w:val="18"/>
                <w:szCs w:val="18"/>
              </w:rPr>
              <w:t>Model1</w:t>
            </w:r>
          </w:p>
        </w:tc>
        <w:tc>
          <w:tcPr>
            <w:tcW w:w="436"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rPr>
                <w:rFonts w:ascii="Times New Roman"/>
                <w:kern w:val="0"/>
                <w:sz w:val="18"/>
                <w:szCs w:val="18"/>
              </w:rPr>
            </w:pPr>
            <w:r w:rsidRPr="00E84D6D">
              <w:rPr>
                <w:rFonts w:ascii="Times New Roman"/>
                <w:kern w:val="0"/>
                <w:sz w:val="18"/>
                <w:szCs w:val="18"/>
              </w:rPr>
              <w:t xml:space="preserve">　</w:t>
            </w:r>
          </w:p>
        </w:tc>
        <w:tc>
          <w:tcPr>
            <w:tcW w:w="1033"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8"/>
                <w:szCs w:val="18"/>
              </w:rPr>
            </w:pPr>
            <w:r w:rsidRPr="00E84D6D">
              <w:rPr>
                <w:rFonts w:ascii="Times New Roman"/>
                <w:kern w:val="0"/>
                <w:sz w:val="18"/>
                <w:szCs w:val="18"/>
              </w:rPr>
              <w:t>Model2</w:t>
            </w:r>
          </w:p>
        </w:tc>
        <w:tc>
          <w:tcPr>
            <w:tcW w:w="532"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93" w:type="dxa"/>
            <w:gridSpan w:val="2"/>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8"/>
                <w:szCs w:val="18"/>
              </w:rPr>
            </w:pPr>
            <w:r w:rsidRPr="00E84D6D">
              <w:rPr>
                <w:rFonts w:ascii="Times New Roman"/>
                <w:kern w:val="0"/>
                <w:sz w:val="18"/>
                <w:szCs w:val="18"/>
              </w:rPr>
              <w:t>Model3</w:t>
            </w:r>
          </w:p>
        </w:tc>
        <w:tc>
          <w:tcPr>
            <w:tcW w:w="462"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52"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8"/>
                <w:szCs w:val="18"/>
              </w:rPr>
            </w:pPr>
            <w:r w:rsidRPr="00E84D6D">
              <w:rPr>
                <w:rFonts w:ascii="Times New Roman"/>
                <w:kern w:val="0"/>
                <w:sz w:val="18"/>
                <w:szCs w:val="18"/>
              </w:rPr>
              <w:t>Model4</w:t>
            </w:r>
          </w:p>
        </w:tc>
        <w:tc>
          <w:tcPr>
            <w:tcW w:w="420" w:type="dxa"/>
            <w:tcBorders>
              <w:top w:val="single" w:sz="8" w:space="0" w:color="auto"/>
              <w:left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r>
      <w:tr w:rsidR="0097473F" w:rsidRPr="00E84D6D" w:rsidTr="00AC7858">
        <w:trPr>
          <w:trHeight w:val="50"/>
        </w:trPr>
        <w:tc>
          <w:tcPr>
            <w:tcW w:w="175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rPr>
                <w:rFonts w:ascii="Times New Roman"/>
                <w:kern w:val="0"/>
                <w:sz w:val="10"/>
                <w:szCs w:val="10"/>
              </w:rPr>
            </w:pPr>
          </w:p>
        </w:tc>
        <w:tc>
          <w:tcPr>
            <w:tcW w:w="101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43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rPr>
                <w:rFonts w:ascii="Times New Roman"/>
                <w:kern w:val="0"/>
                <w:sz w:val="10"/>
                <w:szCs w:val="10"/>
              </w:rPr>
            </w:pPr>
          </w:p>
        </w:tc>
        <w:tc>
          <w:tcPr>
            <w:tcW w:w="1033"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532"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993" w:type="dxa"/>
            <w:gridSpan w:val="2"/>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462"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952"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420"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r>
      <w:tr w:rsidR="0097473F" w:rsidRPr="00E84D6D" w:rsidTr="00AC7858">
        <w:trPr>
          <w:trHeight w:val="50"/>
        </w:trPr>
        <w:tc>
          <w:tcPr>
            <w:tcW w:w="1756"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kern w:val="0"/>
                <w:sz w:val="10"/>
                <w:szCs w:val="10"/>
              </w:rPr>
            </w:pPr>
          </w:p>
        </w:tc>
        <w:tc>
          <w:tcPr>
            <w:tcW w:w="1016"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436"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kern w:val="0"/>
                <w:sz w:val="10"/>
                <w:szCs w:val="10"/>
              </w:rPr>
            </w:pPr>
          </w:p>
        </w:tc>
        <w:tc>
          <w:tcPr>
            <w:tcW w:w="1033"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532"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993" w:type="dxa"/>
            <w:gridSpan w:val="2"/>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462"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952"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c>
          <w:tcPr>
            <w:tcW w:w="420" w:type="dxa"/>
            <w:tcBorders>
              <w:top w:val="single" w:sz="4" w:space="0" w:color="auto"/>
              <w:left w:val="nil"/>
              <w:bottom w:val="nil"/>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p>
        </w:tc>
      </w:tr>
      <w:tr w:rsidR="0097473F" w:rsidRPr="00E84D6D" w:rsidTr="00AC7858">
        <w:trPr>
          <w:trHeight w:val="50"/>
        </w:trPr>
        <w:tc>
          <w:tcPr>
            <w:tcW w:w="7600" w:type="dxa"/>
            <w:gridSpan w:val="10"/>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kern w:val="0"/>
                <w:sz w:val="10"/>
                <w:szCs w:val="10"/>
              </w:rPr>
            </w:pPr>
            <w:r w:rsidRPr="00E84D6D">
              <w:rPr>
                <w:rFonts w:ascii="Times New Roman"/>
                <w:color w:val="231F20"/>
                <w:kern w:val="0"/>
                <w:sz w:val="18"/>
                <w:szCs w:val="18"/>
              </w:rPr>
              <w:t xml:space="preserve">Panel A: Results by regression of </w:t>
            </w:r>
            <w:r w:rsidRPr="00E84D6D">
              <w:rPr>
                <w:rFonts w:ascii="Times New Roman"/>
                <w:i/>
                <w:sz w:val="18"/>
                <w:szCs w:val="18"/>
              </w:rPr>
              <w:t>β</w:t>
            </w:r>
            <w:r>
              <w:rPr>
                <w:rFonts w:ascii="Times New Roman" w:hint="eastAsia"/>
                <w:i/>
                <w:sz w:val="18"/>
                <w:szCs w:val="18"/>
                <w:vertAlign w:val="subscript"/>
              </w:rPr>
              <w:t>D</w:t>
            </w:r>
          </w:p>
        </w:tc>
      </w:tr>
      <w:tr w:rsidR="0097473F" w:rsidRPr="00E84D6D" w:rsidTr="00AC7858">
        <w:trPr>
          <w:trHeight w:val="70"/>
        </w:trPr>
        <w:tc>
          <w:tcPr>
            <w:tcW w:w="7600" w:type="dxa"/>
            <w:gridSpan w:val="10"/>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color w:val="231F20"/>
                <w:kern w:val="0"/>
                <w:sz w:val="10"/>
                <w:szCs w:val="10"/>
              </w:rPr>
            </w:pPr>
          </w:p>
        </w:tc>
      </w:tr>
      <w:tr w:rsidR="0097473F" w:rsidRPr="00E84D6D" w:rsidTr="00AC7858">
        <w:trPr>
          <w:trHeight w:val="204"/>
        </w:trPr>
        <w:tc>
          <w:tcPr>
            <w:tcW w:w="1756" w:type="dxa"/>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6.046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5.995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6.258 </w:t>
            </w:r>
          </w:p>
        </w:tc>
        <w:tc>
          <w:tcPr>
            <w:tcW w:w="476" w:type="dxa"/>
            <w:gridSpan w:val="2"/>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5.996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(2.52)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(2.44)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(2.52)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(2.43)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3.370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3.333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3.303 </w:t>
            </w:r>
          </w:p>
        </w:tc>
        <w:tc>
          <w:tcPr>
            <w:tcW w:w="476" w:type="dxa"/>
            <w:gridSpan w:val="2"/>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3.310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(2.00)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(1.85)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(1.83)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(1.83)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83"/>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1.385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1.411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1.671 </w:t>
            </w:r>
          </w:p>
        </w:tc>
        <w:tc>
          <w:tcPr>
            <w:tcW w:w="476" w:type="dxa"/>
            <w:gridSpan w:val="2"/>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1.476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(1.70)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(1.59)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(2.01)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(1.77)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0.638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(0.51)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100"/>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-0.533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-0.534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-0.556 </w:t>
            </w:r>
          </w:p>
        </w:tc>
        <w:tc>
          <w:tcPr>
            <w:tcW w:w="476" w:type="dxa"/>
            <w:gridSpan w:val="2"/>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-0.535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(-2.77)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(-2.71)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(-2.77)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(-2.70)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-2.912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-2.914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-3.307 </w:t>
            </w:r>
          </w:p>
        </w:tc>
        <w:tc>
          <w:tcPr>
            <w:tcW w:w="476" w:type="dxa"/>
            <w:gridSpan w:val="2"/>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-3.050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(-2.10)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(-2.07)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(-2.33)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(-2.14)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0.051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0.046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0.054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0.050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(0.63)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(0.58)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(0.66)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(0.63)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2287D"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1.118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1.207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1.250 </w:t>
            </w:r>
          </w:p>
        </w:tc>
        <w:tc>
          <w:tcPr>
            <w:tcW w:w="476" w:type="dxa"/>
            <w:gridSpan w:val="2"/>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1.229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(2.46)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(2.35)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(2.39) </w:t>
            </w: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(2.37)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149"/>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0.720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(4.04)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2.05</w:t>
            </w:r>
            <w:r w:rsidR="00057567">
              <w:rPr>
                <w:rFonts w:ascii="Times New Roman" w:eastAsia="돋움" w:hint="eastAsia"/>
                <w:sz w:val="18"/>
                <w:szCs w:val="18"/>
              </w:rPr>
              <w:t>0</w:t>
            </w:r>
            <w:r w:rsidRPr="00E84D6D">
              <w:rPr>
                <w:rFonts w:ascii="Times New Roman" w:eastAsia="돋움"/>
                <w:sz w:val="18"/>
                <w:szCs w:val="18"/>
              </w:rPr>
              <w:t xml:space="preserve"> </w:t>
            </w:r>
          </w:p>
        </w:tc>
        <w:tc>
          <w:tcPr>
            <w:tcW w:w="476" w:type="dxa"/>
            <w:gridSpan w:val="2"/>
            <w:tcBorders>
              <w:top w:val="nil"/>
              <w:left w:val="nil"/>
              <w:bottom w:val="nil"/>
              <w:right w:val="nil"/>
            </w:tcBorders>
            <w:shd w:val="clear" w:color="auto" w:fill="auto"/>
            <w:noWrap/>
            <w:vAlign w:val="center"/>
          </w:tcPr>
          <w:p w:rsidR="0097473F" w:rsidRPr="00546F8E" w:rsidRDefault="0097473F" w:rsidP="00AC7858">
            <w:pPr>
              <w:wordWrap/>
              <w:snapToGrid w:val="0"/>
              <w:rPr>
                <w:rFonts w:ascii="Times New Roman" w:eastAsia="돋움"/>
                <w:sz w:val="18"/>
                <w:szCs w:val="18"/>
                <w:vertAlign w:val="superscript"/>
              </w:rPr>
            </w:pPr>
            <w:r w:rsidRPr="00546F8E">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(2.08) </w:t>
            </w:r>
          </w:p>
        </w:tc>
        <w:tc>
          <w:tcPr>
            <w:tcW w:w="476" w:type="dxa"/>
            <w:gridSpan w:val="2"/>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bottom"/>
          </w:tcPr>
          <w:p w:rsidR="0097473F" w:rsidRPr="00E84D6D" w:rsidRDefault="0097473F" w:rsidP="00AC7858">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1.246</w:t>
            </w: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7473F" w:rsidP="00AC7858">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(1.01) </w:t>
            </w: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2287D" w:rsidP="00AC7858">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0.0207</w:t>
            </w:r>
          </w:p>
        </w:tc>
        <w:tc>
          <w:tcPr>
            <w:tcW w:w="43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0.0203</w:t>
            </w: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0.0255</w:t>
            </w:r>
          </w:p>
        </w:tc>
        <w:tc>
          <w:tcPr>
            <w:tcW w:w="476" w:type="dxa"/>
            <w:gridSpan w:val="2"/>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0.0214 </w:t>
            </w: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102"/>
        </w:trPr>
        <w:tc>
          <w:tcPr>
            <w:tcW w:w="175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gridSpan w:val="2"/>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97473F" w:rsidRPr="00E84D6D" w:rsidRDefault="0097473F" w:rsidP="0097473F">
      <w:pPr>
        <w:ind w:firstLineChars="50" w:firstLine="90"/>
        <w:rPr>
          <w:rFonts w:ascii="Times New Roman"/>
          <w:sz w:val="18"/>
          <w:szCs w:val="18"/>
        </w:rPr>
      </w:pPr>
      <w:r w:rsidRPr="00E84D6D">
        <w:rPr>
          <w:rFonts w:ascii="Times New Roman"/>
          <w:color w:val="231F20"/>
          <w:kern w:val="0"/>
          <w:sz w:val="18"/>
          <w:szCs w:val="18"/>
        </w:rPr>
        <w:t xml:space="preserve">Panel B: Results by regression of </w:t>
      </w:r>
      <w:r w:rsidRPr="00546F8E">
        <w:rPr>
          <w:rFonts w:ascii="Times New Roman"/>
          <w:i/>
          <w:sz w:val="18"/>
          <w:szCs w:val="18"/>
        </w:rPr>
        <w:t>t</w:t>
      </w:r>
      <w:r w:rsidRPr="00E84D6D">
        <w:rPr>
          <w:rFonts w:ascii="Times New Roman"/>
          <w:sz w:val="18"/>
          <w:szCs w:val="18"/>
        </w:rPr>
        <w:t>(</w:t>
      </w:r>
      <w:r w:rsidRPr="00E84D6D">
        <w:rPr>
          <w:rFonts w:ascii="Times New Roman"/>
          <w:i/>
          <w:sz w:val="18"/>
          <w:szCs w:val="18"/>
        </w:rPr>
        <w:t xml:space="preserve"> β</w:t>
      </w:r>
      <w:r>
        <w:rPr>
          <w:rFonts w:ascii="Times New Roman" w:hint="eastAsia"/>
          <w:i/>
          <w:sz w:val="18"/>
          <w:szCs w:val="18"/>
          <w:vertAlign w:val="subscript"/>
        </w:rPr>
        <w:t>D</w:t>
      </w:r>
      <w:r w:rsidRPr="00E84D6D">
        <w:rPr>
          <w:rFonts w:ascii="Times New Roman"/>
          <w:sz w:val="18"/>
          <w:szCs w:val="18"/>
        </w:rPr>
        <w:t>)</w:t>
      </w: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476"/>
        <w:gridCol w:w="952"/>
        <w:gridCol w:w="420"/>
      </w:tblGrid>
      <w:tr w:rsidR="0097473F" w:rsidRPr="00E84D6D" w:rsidTr="00AC7858">
        <w:trPr>
          <w:trHeight w:val="131"/>
        </w:trPr>
        <w:tc>
          <w:tcPr>
            <w:tcW w:w="1756" w:type="dxa"/>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sz w:val="12"/>
                <w:szCs w:val="12"/>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r>
      <w:tr w:rsidR="0097473F" w:rsidRPr="00E84D6D" w:rsidTr="00AC7858">
        <w:trPr>
          <w:trHeight w:val="204"/>
        </w:trPr>
        <w:tc>
          <w:tcPr>
            <w:tcW w:w="1756" w:type="dxa"/>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1.760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1.825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1.873 </w:t>
            </w:r>
          </w:p>
        </w:tc>
        <w:tc>
          <w:tcPr>
            <w:tcW w:w="47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1.829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8F488A" w:rsidP="00AC7858">
            <w:pPr>
              <w:wordWrap/>
              <w:snapToGrid w:val="0"/>
              <w:jc w:val="right"/>
              <w:rPr>
                <w:rFonts w:ascii="Times New Roman" w:eastAsia="돋움"/>
                <w:sz w:val="18"/>
                <w:szCs w:val="18"/>
              </w:rPr>
            </w:pPr>
            <w:r>
              <w:rPr>
                <w:rFonts w:ascii="Times New Roman" w:eastAsia="돋움" w:hint="eastAsia"/>
                <w:sz w:val="18"/>
                <w:szCs w:val="18"/>
              </w:rPr>
              <w:t>(</w:t>
            </w:r>
            <w:r w:rsidR="0097473F" w:rsidRPr="00E84D6D">
              <w:rPr>
                <w:rFonts w:ascii="Times New Roman" w:eastAsia="돋움"/>
                <w:sz w:val="18"/>
                <w:szCs w:val="18"/>
              </w:rPr>
              <w:t xml:space="preserve">4.74)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(4.84)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(4.95)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(4.84)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1.040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1.093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1.088 </w:t>
            </w:r>
          </w:p>
        </w:tc>
        <w:tc>
          <w:tcPr>
            <w:tcW w:w="47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1.090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8F488A" w:rsidP="00AC7858">
            <w:pPr>
              <w:wordWrap/>
              <w:snapToGrid w:val="0"/>
              <w:jc w:val="right"/>
              <w:rPr>
                <w:rFonts w:ascii="Times New Roman" w:eastAsia="돋움"/>
                <w:sz w:val="18"/>
                <w:szCs w:val="18"/>
              </w:rPr>
            </w:pPr>
            <w:r>
              <w:rPr>
                <w:rFonts w:ascii="Times New Roman" w:eastAsia="돋움" w:hint="eastAsia"/>
                <w:sz w:val="18"/>
                <w:szCs w:val="18"/>
              </w:rPr>
              <w:t>(</w:t>
            </w:r>
            <w:r w:rsidR="0097473F" w:rsidRPr="00E84D6D">
              <w:rPr>
                <w:rFonts w:ascii="Times New Roman" w:eastAsia="돋움"/>
                <w:sz w:val="18"/>
                <w:szCs w:val="18"/>
              </w:rPr>
              <w:t xml:space="preserve">3.06)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(3.07)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(3.06)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(3.06)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70"/>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0.423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0.443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0.488 </w:t>
            </w:r>
          </w:p>
        </w:tc>
        <w:tc>
          <w:tcPr>
            <w:tcW w:w="47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0.449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(3.01)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(3.07)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(3.48)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(3.24)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0.109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(0.56)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77"/>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-0.152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-0.159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-0.163 </w:t>
            </w:r>
          </w:p>
        </w:tc>
        <w:tc>
          <w:tcPr>
            <w:tcW w:w="47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-0.159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(-5.08)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(-5.23)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(-5.35)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(-5.25)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-0.448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-0.450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-0.522 </w:t>
            </w:r>
          </w:p>
        </w:tc>
        <w:tc>
          <w:tcPr>
            <w:tcW w:w="47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-0.489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(-2.13)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(-2.09)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(-2.45)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(-2.24)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-0.005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-0.005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-0.004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-0.005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(-0.58)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(-0.59)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(-0.42)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(-0.50)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2287D"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0.355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0.392 </w:t>
            </w:r>
          </w:p>
        </w:tc>
        <w:tc>
          <w:tcPr>
            <w:tcW w:w="532"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0.400 </w:t>
            </w:r>
          </w:p>
        </w:tc>
        <w:tc>
          <w:tcPr>
            <w:tcW w:w="47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0.397 </w:t>
            </w:r>
          </w:p>
        </w:tc>
        <w:tc>
          <w:tcPr>
            <w:tcW w:w="420"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(2.77)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(2.70) </w:t>
            </w: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(2.72) </w:t>
            </w: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(2.71) </w:t>
            </w: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85"/>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sz w:val="12"/>
                <w:szCs w:val="12"/>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0.125 </w:t>
            </w:r>
          </w:p>
        </w:tc>
        <w:tc>
          <w:tcPr>
            <w:tcW w:w="436" w:type="dxa"/>
            <w:tcBorders>
              <w:top w:val="nil"/>
              <w:left w:val="nil"/>
              <w:bottom w:val="nil"/>
              <w:right w:val="nil"/>
            </w:tcBorders>
            <w:shd w:val="clear" w:color="auto" w:fill="auto"/>
            <w:noWrap/>
            <w:vAlign w:val="bottom"/>
          </w:tcPr>
          <w:p w:rsidR="0097473F" w:rsidRPr="00E84D6D" w:rsidRDefault="0097473F" w:rsidP="00AC7858">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vAlign w:val="center"/>
          </w:tcPr>
          <w:p w:rsidR="0097473F" w:rsidRPr="00E84D6D" w:rsidRDefault="0097473F" w:rsidP="00AC7858">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(3.72) </w:t>
            </w: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bottom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0.37</w:t>
            </w:r>
            <w:r w:rsidR="00057567">
              <w:rPr>
                <w:rFonts w:ascii="Times New Roman" w:eastAsia="돋움" w:hint="eastAsia"/>
                <w:sz w:val="18"/>
                <w:szCs w:val="18"/>
              </w:rPr>
              <w:t>0</w:t>
            </w:r>
            <w:r w:rsidRPr="00E84D6D">
              <w:rPr>
                <w:rFonts w:ascii="Times New Roman" w:eastAsia="돋움"/>
                <w:sz w:val="18"/>
                <w:szCs w:val="18"/>
              </w:rPr>
              <w:t xml:space="preserve"> </w:t>
            </w:r>
          </w:p>
        </w:tc>
        <w:tc>
          <w:tcPr>
            <w:tcW w:w="476" w:type="dxa"/>
            <w:tcBorders>
              <w:top w:val="nil"/>
              <w:left w:val="nil"/>
              <w:bottom w:val="nil"/>
              <w:right w:val="nil"/>
            </w:tcBorders>
            <w:shd w:val="clear" w:color="auto" w:fill="auto"/>
            <w:noWrap/>
            <w:vAlign w:val="center"/>
          </w:tcPr>
          <w:p w:rsidR="0097473F" w:rsidRPr="00546F8E" w:rsidRDefault="0097473F" w:rsidP="00AC7858">
            <w:pPr>
              <w:wordWrap/>
              <w:snapToGrid w:val="0"/>
              <w:rPr>
                <w:rFonts w:ascii="Times New Roman" w:eastAsia="돋움"/>
                <w:sz w:val="18"/>
                <w:szCs w:val="18"/>
                <w:vertAlign w:val="superscript"/>
              </w:rPr>
            </w:pPr>
            <w:r w:rsidRPr="00546F8E">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(2.31) </w:t>
            </w:r>
          </w:p>
        </w:tc>
        <w:tc>
          <w:tcPr>
            <w:tcW w:w="47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7473F" w:rsidP="00AC7858">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76" w:type="dxa"/>
            <w:tcBorders>
              <w:top w:val="nil"/>
              <w:left w:val="nil"/>
              <w:right w:val="nil"/>
            </w:tcBorders>
            <w:shd w:val="clear" w:color="auto" w:fill="auto"/>
            <w:noWrap/>
            <w:vAlign w:val="bottom"/>
          </w:tcPr>
          <w:p w:rsidR="0097473F" w:rsidRPr="00E84D6D" w:rsidRDefault="0097473F" w:rsidP="00AC7858">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0.279</w:t>
            </w: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7473F" w:rsidP="00AC7858">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476"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 xml:space="preserve">(1.50) </w:t>
            </w: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r>
      <w:tr w:rsidR="0097473F" w:rsidRPr="00E84D6D" w:rsidTr="00AC7858">
        <w:trPr>
          <w:trHeight w:val="204"/>
        </w:trPr>
        <w:tc>
          <w:tcPr>
            <w:tcW w:w="1756" w:type="dxa"/>
            <w:tcBorders>
              <w:top w:val="nil"/>
              <w:left w:val="nil"/>
              <w:right w:val="nil"/>
            </w:tcBorders>
            <w:shd w:val="clear" w:color="auto" w:fill="auto"/>
            <w:noWrap/>
          </w:tcPr>
          <w:p w:rsidR="0097473F" w:rsidRPr="00E84D6D" w:rsidRDefault="0092287D" w:rsidP="00AC7858">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0.0472</w:t>
            </w:r>
          </w:p>
        </w:tc>
        <w:tc>
          <w:tcPr>
            <w:tcW w:w="43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1033" w:type="dxa"/>
            <w:tcBorders>
              <w:top w:val="nil"/>
              <w:left w:val="nil"/>
              <w:right w:val="nil"/>
            </w:tcBorders>
            <w:shd w:val="clear" w:color="auto" w:fill="auto"/>
            <w:noWrap/>
            <w:vAlign w:val="center"/>
          </w:tcPr>
          <w:p w:rsidR="0097473F" w:rsidRPr="00E84D6D" w:rsidRDefault="0097473F" w:rsidP="00546F8E">
            <w:pPr>
              <w:wordWrap/>
              <w:snapToGrid w:val="0"/>
              <w:jc w:val="right"/>
              <w:rPr>
                <w:rFonts w:ascii="Times New Roman"/>
                <w:sz w:val="18"/>
                <w:szCs w:val="18"/>
              </w:rPr>
            </w:pPr>
            <w:r w:rsidRPr="00E84D6D">
              <w:rPr>
                <w:rFonts w:ascii="Times New Roman"/>
                <w:sz w:val="18"/>
                <w:szCs w:val="18"/>
              </w:rPr>
              <w:t>0.0552</w:t>
            </w:r>
          </w:p>
        </w:tc>
        <w:tc>
          <w:tcPr>
            <w:tcW w:w="532"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97473F" w:rsidRPr="00E84D6D" w:rsidRDefault="0097473F" w:rsidP="00546F8E">
            <w:pPr>
              <w:wordWrap/>
              <w:snapToGrid w:val="0"/>
              <w:jc w:val="right"/>
              <w:rPr>
                <w:rFonts w:ascii="Times New Roman"/>
                <w:sz w:val="18"/>
                <w:szCs w:val="18"/>
              </w:rPr>
            </w:pPr>
            <w:r w:rsidRPr="00E84D6D">
              <w:rPr>
                <w:rFonts w:ascii="Times New Roman"/>
                <w:sz w:val="18"/>
                <w:szCs w:val="18"/>
              </w:rPr>
              <w:t>0.0596</w:t>
            </w:r>
          </w:p>
        </w:tc>
        <w:tc>
          <w:tcPr>
            <w:tcW w:w="476"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p>
        </w:tc>
        <w:tc>
          <w:tcPr>
            <w:tcW w:w="952" w:type="dxa"/>
            <w:tcBorders>
              <w:top w:val="nil"/>
              <w:left w:val="nil"/>
              <w:right w:val="nil"/>
            </w:tcBorders>
            <w:shd w:val="clear" w:color="auto" w:fill="auto"/>
            <w:noWrap/>
            <w:vAlign w:val="center"/>
          </w:tcPr>
          <w:p w:rsidR="0097473F" w:rsidRPr="00E84D6D" w:rsidRDefault="0097473F" w:rsidP="00AC7858">
            <w:pPr>
              <w:wordWrap/>
              <w:snapToGrid w:val="0"/>
              <w:jc w:val="right"/>
              <w:rPr>
                <w:rFonts w:ascii="Times New Roman" w:eastAsia="돋움"/>
                <w:sz w:val="18"/>
                <w:szCs w:val="18"/>
              </w:rPr>
            </w:pPr>
            <w:r w:rsidRPr="00E84D6D">
              <w:rPr>
                <w:rFonts w:ascii="Times New Roman" w:eastAsia="돋움"/>
                <w:sz w:val="18"/>
                <w:szCs w:val="18"/>
              </w:rPr>
              <w:t>0.0571</w:t>
            </w:r>
          </w:p>
        </w:tc>
        <w:tc>
          <w:tcPr>
            <w:tcW w:w="420" w:type="dxa"/>
            <w:tcBorders>
              <w:top w:val="nil"/>
              <w:left w:val="nil"/>
              <w:right w:val="nil"/>
            </w:tcBorders>
            <w:shd w:val="clear" w:color="auto" w:fill="auto"/>
            <w:noWrap/>
            <w:vAlign w:val="center"/>
          </w:tcPr>
          <w:p w:rsidR="0097473F" w:rsidRPr="00E84D6D" w:rsidRDefault="0097473F" w:rsidP="00AC7858">
            <w:pPr>
              <w:wordWrap/>
              <w:snapToGrid w:val="0"/>
              <w:rPr>
                <w:rFonts w:ascii="Times New Roman"/>
                <w:sz w:val="18"/>
                <w:szCs w:val="18"/>
              </w:rPr>
            </w:pPr>
          </w:p>
        </w:tc>
      </w:tr>
      <w:tr w:rsidR="0097473F" w:rsidRPr="00E84D6D" w:rsidTr="00AC7858">
        <w:trPr>
          <w:trHeight w:val="102"/>
        </w:trPr>
        <w:tc>
          <w:tcPr>
            <w:tcW w:w="175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97473F" w:rsidRPr="00E84D6D" w:rsidRDefault="0097473F" w:rsidP="00AC7858">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97473F" w:rsidRPr="00E84D6D" w:rsidRDefault="0097473F" w:rsidP="00AC7858">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FD5F34" w:rsidRPr="00946B87" w:rsidRDefault="00FD5F34" w:rsidP="00FD5F34">
      <w:pPr>
        <w:snapToGrid w:val="0"/>
        <w:ind w:rightChars="382" w:right="764" w:firstLineChars="50" w:firstLine="90"/>
        <w:rPr>
          <w:rFonts w:ascii="Times New Roman"/>
          <w:sz w:val="18"/>
          <w:szCs w:val="18"/>
        </w:rPr>
      </w:pPr>
      <w:r>
        <w:rPr>
          <w:rFonts w:ascii="Times New Roman" w:hint="eastAsia"/>
          <w:sz w:val="18"/>
          <w:szCs w:val="18"/>
        </w:rPr>
        <w:t xml:space="preserve">The estimates with, </w:t>
      </w:r>
      <w:r w:rsidRPr="00946B87">
        <w:rPr>
          <w:rFonts w:ascii="Times New Roman"/>
          <w:sz w:val="18"/>
          <w:szCs w:val="18"/>
        </w:rPr>
        <w:t>***,</w:t>
      </w:r>
      <w:r>
        <w:rPr>
          <w:rFonts w:ascii="Times New Roman" w:hint="eastAsia"/>
          <w:sz w:val="18"/>
          <w:szCs w:val="18"/>
        </w:rPr>
        <w:t xml:space="preserve"> </w:t>
      </w:r>
      <w:r>
        <w:rPr>
          <w:rFonts w:ascii="Times New Roman"/>
          <w:sz w:val="18"/>
          <w:szCs w:val="18"/>
        </w:rPr>
        <w:t>**</w:t>
      </w:r>
      <w:r>
        <w:rPr>
          <w:rFonts w:ascii="Times New Roman" w:hint="eastAsia"/>
          <w:sz w:val="18"/>
          <w:szCs w:val="18"/>
        </w:rPr>
        <w:t xml:space="preserve"> and </w:t>
      </w:r>
      <w:r w:rsidRPr="00946B87">
        <w:rPr>
          <w:rFonts w:ascii="Times New Roman"/>
          <w:sz w:val="18"/>
          <w:szCs w:val="18"/>
        </w:rPr>
        <w:t xml:space="preserve">* </w:t>
      </w:r>
      <w:r>
        <w:rPr>
          <w:rFonts w:ascii="Times New Roman" w:hint="eastAsia"/>
          <w:sz w:val="18"/>
          <w:szCs w:val="18"/>
        </w:rPr>
        <w:t xml:space="preserve">are </w:t>
      </w:r>
      <w:r w:rsidRPr="00946B87">
        <w:rPr>
          <w:rFonts w:ascii="Times New Roman"/>
          <w:sz w:val="18"/>
          <w:szCs w:val="18"/>
        </w:rPr>
        <w:t xml:space="preserve">significant at the 1 percent, 5 percent, </w:t>
      </w:r>
      <w:r w:rsidRPr="00946B87">
        <w:rPr>
          <w:rFonts w:ascii="Times New Roman" w:hint="eastAsia"/>
          <w:sz w:val="18"/>
          <w:szCs w:val="18"/>
        </w:rPr>
        <w:t xml:space="preserve">and </w:t>
      </w:r>
      <w:r>
        <w:rPr>
          <w:rFonts w:ascii="Times New Roman"/>
          <w:sz w:val="18"/>
          <w:szCs w:val="18"/>
        </w:rPr>
        <w:t>10 percent, respectively</w:t>
      </w:r>
      <w:r w:rsidRPr="00946B87">
        <w:rPr>
          <w:rFonts w:ascii="Times New Roman" w:hint="eastAsia"/>
          <w:sz w:val="18"/>
          <w:szCs w:val="18"/>
        </w:rPr>
        <w:t>.</w:t>
      </w:r>
    </w:p>
    <w:p w:rsidR="00301171" w:rsidRDefault="0097473F" w:rsidP="00301171">
      <w:pPr>
        <w:outlineLvl w:val="0"/>
        <w:rPr>
          <w:rFonts w:ascii="Times New Roman"/>
          <w:b/>
          <w:i/>
          <w:sz w:val="24"/>
          <w:vertAlign w:val="subscript"/>
        </w:rPr>
      </w:pPr>
      <w:r>
        <w:rPr>
          <w:rFonts w:ascii="Times New Roman"/>
          <w:b/>
          <w:sz w:val="22"/>
          <w:szCs w:val="22"/>
        </w:rPr>
        <w:br w:type="page"/>
      </w:r>
      <w:r w:rsidR="00301171" w:rsidRPr="0097473F">
        <w:rPr>
          <w:rFonts w:ascii="Times New Roman"/>
          <w:b/>
          <w:sz w:val="24"/>
        </w:rPr>
        <w:lastRenderedPageBreak/>
        <w:t xml:space="preserve">Table </w:t>
      </w:r>
      <w:r w:rsidR="00301171">
        <w:rPr>
          <w:rFonts w:ascii="Times New Roman" w:hint="eastAsia"/>
          <w:b/>
          <w:sz w:val="24"/>
        </w:rPr>
        <w:t>6</w:t>
      </w:r>
      <w:r w:rsidR="00301171">
        <w:rPr>
          <w:rFonts w:ascii="Times New Roman" w:hint="eastAsia"/>
          <w:b/>
          <w:sz w:val="24"/>
        </w:rPr>
        <w:tab/>
      </w:r>
      <w:r w:rsidR="00301171">
        <w:rPr>
          <w:rFonts w:ascii="Times New Roman" w:hint="eastAsia"/>
          <w:b/>
          <w:sz w:val="24"/>
        </w:rPr>
        <w:tab/>
      </w:r>
      <w:r w:rsidR="00301171" w:rsidRPr="0097473F">
        <w:rPr>
          <w:rFonts w:ascii="Times New Roman"/>
          <w:b/>
          <w:sz w:val="24"/>
        </w:rPr>
        <w:t xml:space="preserve">Determinants of </w:t>
      </w:r>
      <w:r w:rsidR="00301171">
        <w:rPr>
          <w:rFonts w:ascii="Times New Roman" w:hint="eastAsia"/>
          <w:b/>
          <w:sz w:val="24"/>
        </w:rPr>
        <w:t>Depreciation</w:t>
      </w:r>
      <w:r w:rsidR="00301171" w:rsidRPr="0097473F">
        <w:rPr>
          <w:rFonts w:ascii="Times New Roman"/>
          <w:b/>
          <w:sz w:val="24"/>
        </w:rPr>
        <w:t xml:space="preserve"> Exposure: </w:t>
      </w:r>
      <w:r w:rsidR="00301171" w:rsidRPr="0097473F">
        <w:rPr>
          <w:rFonts w:ascii="Times New Roman"/>
          <w:b/>
          <w:i/>
          <w:sz w:val="24"/>
        </w:rPr>
        <w:t>β</w:t>
      </w:r>
      <w:r w:rsidR="00301171" w:rsidRPr="0097473F">
        <w:rPr>
          <w:rFonts w:ascii="Times New Roman" w:hint="eastAsia"/>
          <w:b/>
          <w:i/>
          <w:sz w:val="24"/>
          <w:vertAlign w:val="subscript"/>
        </w:rPr>
        <w:t>D</w:t>
      </w:r>
      <w:r w:rsidR="00301171">
        <w:rPr>
          <w:rFonts w:ascii="Times New Roman" w:hint="eastAsia"/>
          <w:b/>
          <w:i/>
          <w:sz w:val="24"/>
          <w:vertAlign w:val="subscript"/>
        </w:rPr>
        <w:t>ep</w:t>
      </w:r>
    </w:p>
    <w:p w:rsidR="00301171" w:rsidRPr="0097473F" w:rsidRDefault="00301171" w:rsidP="00301171">
      <w:pPr>
        <w:outlineLvl w:val="0"/>
        <w:rPr>
          <w:rFonts w:ascii="Times New Roman"/>
          <w:b/>
          <w:sz w:val="24"/>
        </w:rPr>
      </w:pPr>
    </w:p>
    <w:p w:rsidR="00301171" w:rsidRPr="00301171" w:rsidRDefault="00301171" w:rsidP="00301171">
      <w:pPr>
        <w:adjustRightInd w:val="0"/>
        <w:snapToGrid w:val="0"/>
        <w:ind w:leftChars="360" w:left="720" w:rightChars="292" w:right="584"/>
        <w:rPr>
          <w:rFonts w:ascii="Times New Roman"/>
          <w:szCs w:val="20"/>
        </w:rPr>
      </w:pPr>
      <w:r w:rsidRPr="00301171">
        <w:rPr>
          <w:rFonts w:ascii="Times New Roman"/>
          <w:szCs w:val="20"/>
        </w:rPr>
        <w:t>Th</w:t>
      </w:r>
      <w:r w:rsidRPr="00301171">
        <w:rPr>
          <w:rFonts w:ascii="Times New Roman" w:hint="eastAsia"/>
          <w:szCs w:val="20"/>
        </w:rPr>
        <w:t>is</w:t>
      </w:r>
      <w:r w:rsidRPr="00301171">
        <w:rPr>
          <w:rFonts w:ascii="Times New Roman"/>
          <w:szCs w:val="20"/>
        </w:rPr>
        <w:t xml:space="preserve"> table reports the </w:t>
      </w:r>
      <w:r w:rsidRPr="00301171">
        <w:rPr>
          <w:rFonts w:ascii="Times New Roman" w:hint="eastAsia"/>
          <w:szCs w:val="20"/>
        </w:rPr>
        <w:t xml:space="preserve">results from the cross-sectional regression of firm-specific variables on the </w:t>
      </w:r>
      <w:r>
        <w:rPr>
          <w:rFonts w:ascii="Times New Roman" w:hint="eastAsia"/>
          <w:szCs w:val="20"/>
        </w:rPr>
        <w:t>depreciation</w:t>
      </w:r>
      <w:r w:rsidRPr="00301171">
        <w:rPr>
          <w:rFonts w:ascii="Times New Roman" w:hint="eastAsia"/>
          <w:szCs w:val="20"/>
        </w:rPr>
        <w:t xml:space="preserve"> exposure</w:t>
      </w:r>
      <w:r>
        <w:rPr>
          <w:rFonts w:ascii="Times New Roman" w:hint="eastAsia"/>
          <w:szCs w:val="20"/>
        </w:rPr>
        <w:t xml:space="preserve">, </w:t>
      </w:r>
      <w:r w:rsidRPr="00301171">
        <w:rPr>
          <w:rFonts w:ascii="Times New Roman"/>
          <w:i/>
          <w:kern w:val="0"/>
          <w:szCs w:val="20"/>
        </w:rPr>
        <w:t>β</w:t>
      </w:r>
      <w:r w:rsidRPr="00301171">
        <w:rPr>
          <w:rFonts w:ascii="Times New Roman" w:hint="eastAsia"/>
          <w:i/>
          <w:kern w:val="0"/>
          <w:szCs w:val="20"/>
          <w:vertAlign w:val="subscript"/>
        </w:rPr>
        <w:t>D</w:t>
      </w:r>
      <w:r>
        <w:rPr>
          <w:rFonts w:ascii="Times New Roman" w:hint="eastAsia"/>
          <w:i/>
          <w:kern w:val="0"/>
          <w:szCs w:val="20"/>
          <w:vertAlign w:val="subscript"/>
        </w:rPr>
        <w:t>ep</w:t>
      </w:r>
      <w:r>
        <w:rPr>
          <w:rFonts w:ascii="Times New Roman" w:hint="eastAsia"/>
          <w:szCs w:val="20"/>
        </w:rPr>
        <w:t xml:space="preserve"> (</w:t>
      </w:r>
      <w:r>
        <w:rPr>
          <w:rFonts w:ascii="Times New Roman"/>
          <w:szCs w:val="20"/>
        </w:rPr>
        <w:t>≡</w:t>
      </w:r>
      <w:r w:rsidRPr="00301171">
        <w:rPr>
          <w:rFonts w:ascii="Times New Roman"/>
          <w:i/>
          <w:sz w:val="18"/>
          <w:szCs w:val="18"/>
        </w:rPr>
        <w:t xml:space="preserve"> </w:t>
      </w:r>
      <w:r w:rsidRPr="00301171">
        <w:rPr>
          <w:rFonts w:ascii="Times New Roman"/>
          <w:i/>
          <w:szCs w:val="20"/>
        </w:rPr>
        <w:t>β</w:t>
      </w:r>
      <w:r w:rsidRPr="00301171">
        <w:rPr>
          <w:rFonts w:ascii="Times New Roman"/>
          <w:i/>
          <w:szCs w:val="20"/>
          <w:vertAlign w:val="subscript"/>
        </w:rPr>
        <w:t>x</w:t>
      </w:r>
      <w:r w:rsidRPr="00301171">
        <w:rPr>
          <w:rFonts w:ascii="Times New Roman"/>
          <w:i/>
          <w:szCs w:val="20"/>
        </w:rPr>
        <w:t xml:space="preserve"> + β</w:t>
      </w:r>
      <w:r w:rsidRPr="00301171">
        <w:rPr>
          <w:rFonts w:ascii="Times New Roman"/>
          <w:i/>
          <w:szCs w:val="20"/>
          <w:vertAlign w:val="subscript"/>
        </w:rPr>
        <w:t>D</w:t>
      </w:r>
      <w:r>
        <w:rPr>
          <w:rFonts w:ascii="Times New Roman" w:hint="eastAsia"/>
          <w:szCs w:val="20"/>
        </w:rPr>
        <w:t xml:space="preserve">).  For this table, we report the results </w:t>
      </w:r>
      <w:r w:rsidR="00082D19">
        <w:rPr>
          <w:rFonts w:ascii="Times New Roman" w:hint="eastAsia"/>
          <w:szCs w:val="20"/>
        </w:rPr>
        <w:t>only</w:t>
      </w:r>
      <w:r w:rsidR="00082D19" w:rsidRPr="00301171">
        <w:rPr>
          <w:rFonts w:ascii="Times New Roman" w:hint="eastAsia"/>
          <w:szCs w:val="20"/>
        </w:rPr>
        <w:t xml:space="preserve"> </w:t>
      </w:r>
      <w:r>
        <w:rPr>
          <w:rFonts w:ascii="Times New Roman" w:hint="eastAsia"/>
          <w:szCs w:val="20"/>
        </w:rPr>
        <w:t xml:space="preserve">on the exposure coefficient, and not on </w:t>
      </w:r>
      <w:r w:rsidRPr="00301171">
        <w:rPr>
          <w:rFonts w:ascii="Times New Roman" w:hint="eastAsia"/>
          <w:kern w:val="0"/>
          <w:szCs w:val="20"/>
        </w:rPr>
        <w:t xml:space="preserve">the </w:t>
      </w:r>
      <w:r w:rsidRPr="00301171">
        <w:rPr>
          <w:rFonts w:ascii="Times New Roman" w:hint="eastAsia"/>
          <w:i/>
          <w:kern w:val="0"/>
          <w:szCs w:val="20"/>
        </w:rPr>
        <w:t>t</w:t>
      </w:r>
      <w:r w:rsidRPr="00301171">
        <w:rPr>
          <w:rFonts w:ascii="Times New Roman" w:hint="eastAsia"/>
          <w:kern w:val="0"/>
          <w:szCs w:val="20"/>
        </w:rPr>
        <w:t>-statistics</w:t>
      </w:r>
      <w:r>
        <w:rPr>
          <w:rFonts w:ascii="Times New Roman" w:hint="eastAsia"/>
          <w:kern w:val="0"/>
          <w:szCs w:val="20"/>
        </w:rPr>
        <w:t xml:space="preserve">. </w:t>
      </w:r>
      <w:r w:rsidR="00082D19" w:rsidRPr="00082D19">
        <w:rPr>
          <w:rFonts w:ascii="Times New Roman" w:hint="eastAsia"/>
          <w:szCs w:val="20"/>
        </w:rPr>
        <w:t>This is because</w:t>
      </w:r>
      <w:r w:rsidR="00082D19" w:rsidRPr="00082D19">
        <w:rPr>
          <w:rFonts w:ascii="Times New Roman"/>
          <w:i/>
          <w:szCs w:val="20"/>
        </w:rPr>
        <w:t xml:space="preserve"> β</w:t>
      </w:r>
      <w:r w:rsidR="00082D19" w:rsidRPr="00082D19">
        <w:rPr>
          <w:rFonts w:ascii="Times New Roman" w:hint="eastAsia"/>
          <w:i/>
          <w:szCs w:val="20"/>
          <w:vertAlign w:val="subscript"/>
        </w:rPr>
        <w:t>Dep</w:t>
      </w:r>
      <w:r w:rsidR="00082D19" w:rsidRPr="00082D19">
        <w:rPr>
          <w:rFonts w:ascii="Times New Roman" w:hint="eastAsia"/>
          <w:szCs w:val="20"/>
        </w:rPr>
        <w:t xml:space="preserve"> is not estimated directly, but by adding </w:t>
      </w:r>
      <w:r w:rsidR="00082D19" w:rsidRPr="00082D19">
        <w:rPr>
          <w:rFonts w:ascii="Times New Roman"/>
          <w:i/>
          <w:szCs w:val="20"/>
        </w:rPr>
        <w:t>β</w:t>
      </w:r>
      <w:r w:rsidR="00082D19" w:rsidRPr="00082D19">
        <w:rPr>
          <w:rFonts w:ascii="Times New Roman"/>
          <w:i/>
          <w:szCs w:val="20"/>
          <w:vertAlign w:val="subscript"/>
        </w:rPr>
        <w:t>x</w:t>
      </w:r>
      <w:r w:rsidR="00082D19" w:rsidRPr="00082D19">
        <w:rPr>
          <w:rFonts w:ascii="Times New Roman" w:hint="eastAsia"/>
          <w:i/>
          <w:szCs w:val="20"/>
        </w:rPr>
        <w:t xml:space="preserve"> </w:t>
      </w:r>
      <w:r w:rsidR="00082D19" w:rsidRPr="00082D19">
        <w:rPr>
          <w:rFonts w:ascii="Times New Roman" w:hint="eastAsia"/>
          <w:szCs w:val="20"/>
        </w:rPr>
        <w:t>and</w:t>
      </w:r>
      <w:r w:rsidR="00082D19" w:rsidRPr="00082D19">
        <w:rPr>
          <w:rFonts w:ascii="Times New Roman"/>
          <w:i/>
          <w:szCs w:val="20"/>
        </w:rPr>
        <w:t xml:space="preserve"> β</w:t>
      </w:r>
      <w:r w:rsidR="00082D19" w:rsidRPr="00082D19">
        <w:rPr>
          <w:rFonts w:ascii="Times New Roman"/>
          <w:i/>
          <w:szCs w:val="20"/>
          <w:vertAlign w:val="subscript"/>
        </w:rPr>
        <w:t>D</w:t>
      </w:r>
      <w:r w:rsidR="00082D19" w:rsidRPr="00082D19">
        <w:rPr>
          <w:rFonts w:ascii="Times New Roman" w:hint="eastAsia"/>
          <w:szCs w:val="20"/>
        </w:rPr>
        <w:t xml:space="preserve"> estimates from the estimation of Equation (1). </w:t>
      </w:r>
      <w:r w:rsidR="00CF7589">
        <w:rPr>
          <w:rFonts w:ascii="Times New Roman" w:hint="eastAsia"/>
          <w:kern w:val="0"/>
          <w:szCs w:val="20"/>
        </w:rPr>
        <w:t xml:space="preserve"> Therefore, the </w:t>
      </w:r>
      <w:r w:rsidR="00CF7589" w:rsidRPr="00301171">
        <w:rPr>
          <w:rFonts w:ascii="Times New Roman" w:hint="eastAsia"/>
          <w:i/>
          <w:kern w:val="0"/>
          <w:szCs w:val="20"/>
        </w:rPr>
        <w:t>t</w:t>
      </w:r>
      <w:r w:rsidR="00CF7589" w:rsidRPr="00301171">
        <w:rPr>
          <w:rFonts w:ascii="Times New Roman" w:hint="eastAsia"/>
          <w:kern w:val="0"/>
          <w:szCs w:val="20"/>
        </w:rPr>
        <w:t>-statistics</w:t>
      </w:r>
      <w:r w:rsidR="00CF7589">
        <w:rPr>
          <w:rFonts w:ascii="Times New Roman" w:hint="eastAsia"/>
          <w:kern w:val="0"/>
          <w:szCs w:val="20"/>
        </w:rPr>
        <w:t xml:space="preserve"> for </w:t>
      </w:r>
      <w:r w:rsidR="00CF7589" w:rsidRPr="00301171">
        <w:rPr>
          <w:rFonts w:ascii="Times New Roman"/>
          <w:i/>
          <w:kern w:val="0"/>
          <w:szCs w:val="20"/>
        </w:rPr>
        <w:t>β</w:t>
      </w:r>
      <w:r w:rsidR="00CF7589" w:rsidRPr="00301171">
        <w:rPr>
          <w:rFonts w:ascii="Times New Roman" w:hint="eastAsia"/>
          <w:i/>
          <w:kern w:val="0"/>
          <w:szCs w:val="20"/>
          <w:vertAlign w:val="subscript"/>
        </w:rPr>
        <w:t>D</w:t>
      </w:r>
      <w:r w:rsidR="00CF7589">
        <w:rPr>
          <w:rFonts w:ascii="Times New Roman" w:hint="eastAsia"/>
          <w:i/>
          <w:kern w:val="0"/>
          <w:szCs w:val="20"/>
          <w:vertAlign w:val="subscript"/>
        </w:rPr>
        <w:t>ep</w:t>
      </w:r>
      <w:r w:rsidR="00CF7589">
        <w:rPr>
          <w:rFonts w:ascii="Times New Roman" w:hint="eastAsia"/>
          <w:szCs w:val="20"/>
        </w:rPr>
        <w:t xml:space="preserve"> are not available. </w:t>
      </w:r>
      <w:r w:rsidR="00262895">
        <w:rPr>
          <w:rFonts w:ascii="Times New Roman" w:hint="eastAsia"/>
          <w:kern w:val="0"/>
          <w:szCs w:val="20"/>
        </w:rPr>
        <w:t xml:space="preserve">The </w:t>
      </w:r>
      <w:r w:rsidR="00262895">
        <w:rPr>
          <w:rFonts w:ascii="Times New Roman" w:hint="eastAsia"/>
          <w:szCs w:val="20"/>
        </w:rPr>
        <w:t>h</w:t>
      </w:r>
      <w:r w:rsidR="00262895" w:rsidRPr="00301171">
        <w:rPr>
          <w:rFonts w:ascii="Times New Roman"/>
          <w:szCs w:val="20"/>
        </w:rPr>
        <w:t>eteroskedasticity</w:t>
      </w:r>
      <w:r w:rsidRPr="00301171">
        <w:rPr>
          <w:rFonts w:ascii="Times New Roman"/>
          <w:szCs w:val="20"/>
        </w:rPr>
        <w:t xml:space="preserve">-consistent </w:t>
      </w:r>
      <w:r w:rsidRPr="00301171">
        <w:rPr>
          <w:rFonts w:ascii="Times New Roman"/>
          <w:i/>
          <w:szCs w:val="20"/>
        </w:rPr>
        <w:t>t</w:t>
      </w:r>
      <w:r w:rsidRPr="00301171">
        <w:rPr>
          <w:rFonts w:ascii="Times New Roman"/>
          <w:szCs w:val="20"/>
        </w:rPr>
        <w:t xml:space="preserve">-statistics are shown in </w:t>
      </w:r>
      <w:r w:rsidR="00CF7589">
        <w:rPr>
          <w:rFonts w:ascii="Times New Roman" w:hint="eastAsia"/>
          <w:szCs w:val="20"/>
        </w:rPr>
        <w:t xml:space="preserve">the </w:t>
      </w:r>
      <w:r w:rsidRPr="00301171">
        <w:rPr>
          <w:rFonts w:ascii="Times New Roman"/>
          <w:szCs w:val="20"/>
        </w:rPr>
        <w:t>parentheses</w:t>
      </w:r>
      <w:r w:rsidRPr="00301171">
        <w:rPr>
          <w:rFonts w:ascii="Times New Roman" w:hint="eastAsia"/>
          <w:szCs w:val="20"/>
        </w:rPr>
        <w:t>.</w:t>
      </w:r>
    </w:p>
    <w:p w:rsidR="00301171" w:rsidRDefault="00301171" w:rsidP="00301171">
      <w:pPr>
        <w:adjustRightInd w:val="0"/>
        <w:snapToGrid w:val="0"/>
        <w:ind w:leftChars="360" w:left="720" w:rightChars="292" w:right="584"/>
        <w:rPr>
          <w:rFonts w:ascii="Times New Roman"/>
          <w:sz w:val="17"/>
          <w:szCs w:val="17"/>
        </w:rPr>
      </w:pPr>
    </w:p>
    <w:p w:rsidR="007D776B" w:rsidRPr="00E84D6D" w:rsidRDefault="007D776B" w:rsidP="007D776B">
      <w:pPr>
        <w:snapToGrid w:val="0"/>
        <w:ind w:rightChars="382" w:right="764"/>
        <w:rPr>
          <w:rFonts w:ascii="Times New Roman"/>
          <w:sz w:val="12"/>
          <w:szCs w:val="12"/>
        </w:rPr>
      </w:pP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14"/>
        <w:gridCol w:w="462"/>
        <w:gridCol w:w="952"/>
        <w:gridCol w:w="420"/>
      </w:tblGrid>
      <w:tr w:rsidR="007D776B" w:rsidRPr="00E84D6D">
        <w:trPr>
          <w:trHeight w:val="227"/>
        </w:trPr>
        <w:tc>
          <w:tcPr>
            <w:tcW w:w="175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Variable</w:t>
            </w:r>
          </w:p>
        </w:tc>
        <w:tc>
          <w:tcPr>
            <w:tcW w:w="101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Model1</w:t>
            </w:r>
          </w:p>
        </w:tc>
        <w:tc>
          <w:tcPr>
            <w:tcW w:w="43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 xml:space="preserve">　</w:t>
            </w:r>
          </w:p>
        </w:tc>
        <w:tc>
          <w:tcPr>
            <w:tcW w:w="1033"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Model2</w:t>
            </w:r>
          </w:p>
        </w:tc>
        <w:tc>
          <w:tcPr>
            <w:tcW w:w="53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93" w:type="dxa"/>
            <w:gridSpan w:val="2"/>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Model3</w:t>
            </w:r>
          </w:p>
        </w:tc>
        <w:tc>
          <w:tcPr>
            <w:tcW w:w="46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5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Model4</w:t>
            </w:r>
          </w:p>
        </w:tc>
        <w:tc>
          <w:tcPr>
            <w:tcW w:w="420"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r>
      <w:tr w:rsidR="007D776B" w:rsidRPr="00E84D6D">
        <w:trPr>
          <w:trHeight w:val="50"/>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50"/>
        </w:trPr>
        <w:tc>
          <w:tcPr>
            <w:tcW w:w="175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70"/>
        </w:trPr>
        <w:tc>
          <w:tcPr>
            <w:tcW w:w="7600" w:type="dxa"/>
            <w:gridSpan w:val="10"/>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color w:val="231F20"/>
                <w:kern w:val="0"/>
                <w:sz w:val="10"/>
                <w:szCs w:val="10"/>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6.937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6.984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7.108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6.977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(5.20)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(5.07)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(5.12)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(5.05)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2.118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2.029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2.010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2.014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(2.34)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(2.11)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(2.09)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(2.09)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83"/>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0.223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0.188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0.332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0.237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(0.74)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0.374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-0.521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-0.525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-0.536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-0.525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(-4.92)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(-4.80)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(-4.85)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(-4.79)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-1.065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-1.017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-1.199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-1.066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(-1.23)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(-1.10)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0.014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(0.33)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(0.30)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92287D"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0.418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0.442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0.464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0.453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(1.15)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(1.10)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(1.08)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149"/>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0.436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(4.43)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1.018 </w:t>
            </w:r>
          </w:p>
        </w:tc>
        <w:tc>
          <w:tcPr>
            <w:tcW w:w="476" w:type="dxa"/>
            <w:gridSpan w:val="2"/>
            <w:tcBorders>
              <w:top w:val="nil"/>
              <w:left w:val="nil"/>
              <w:bottom w:val="nil"/>
              <w:right w:val="nil"/>
            </w:tcBorders>
            <w:shd w:val="clear" w:color="auto" w:fill="auto"/>
            <w:noWrap/>
            <w:vAlign w:val="center"/>
          </w:tcPr>
          <w:p w:rsidR="007D776B" w:rsidRPr="00946B87" w:rsidRDefault="007D776B" w:rsidP="004574AD">
            <w:pPr>
              <w:wordWrap/>
              <w:snapToGrid w:val="0"/>
              <w:rPr>
                <w:rFonts w:ascii="Times New Roman" w:eastAsia="돋움"/>
                <w:sz w:val="18"/>
                <w:szCs w:val="18"/>
                <w:vertAlign w:val="superscript"/>
              </w:rPr>
            </w:pPr>
            <w:r w:rsidRPr="00946B87">
              <w:rPr>
                <w:rFonts w:ascii="Times New Roman" w:eastAsia="돋움"/>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(2.22) </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0.599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(0.89)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92287D" w:rsidP="004574AD">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0.0454</w:t>
            </w: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0.0448</w:t>
            </w: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0.0486</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0.0453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102"/>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FD5F34" w:rsidRPr="00946B87" w:rsidRDefault="00FD5F34" w:rsidP="00FD5F34">
      <w:pPr>
        <w:snapToGrid w:val="0"/>
        <w:ind w:rightChars="382" w:right="764" w:firstLineChars="50" w:firstLine="90"/>
        <w:rPr>
          <w:rFonts w:ascii="Times New Roman"/>
          <w:sz w:val="18"/>
          <w:szCs w:val="18"/>
        </w:rPr>
      </w:pPr>
      <w:r>
        <w:rPr>
          <w:rFonts w:ascii="Times New Roman" w:hint="eastAsia"/>
          <w:sz w:val="18"/>
          <w:szCs w:val="18"/>
        </w:rPr>
        <w:t xml:space="preserve">The estimates with, </w:t>
      </w:r>
      <w:r w:rsidRPr="00946B87">
        <w:rPr>
          <w:rFonts w:ascii="Times New Roman"/>
          <w:sz w:val="18"/>
          <w:szCs w:val="18"/>
        </w:rPr>
        <w:t>***,</w:t>
      </w:r>
      <w:r>
        <w:rPr>
          <w:rFonts w:ascii="Times New Roman" w:hint="eastAsia"/>
          <w:sz w:val="18"/>
          <w:szCs w:val="18"/>
        </w:rPr>
        <w:t xml:space="preserve"> </w:t>
      </w:r>
      <w:r>
        <w:rPr>
          <w:rFonts w:ascii="Times New Roman"/>
          <w:sz w:val="18"/>
          <w:szCs w:val="18"/>
        </w:rPr>
        <w:t>**</w:t>
      </w:r>
      <w:r>
        <w:rPr>
          <w:rFonts w:ascii="Times New Roman" w:hint="eastAsia"/>
          <w:sz w:val="18"/>
          <w:szCs w:val="18"/>
        </w:rPr>
        <w:t xml:space="preserve"> and </w:t>
      </w:r>
      <w:r w:rsidRPr="00946B87">
        <w:rPr>
          <w:rFonts w:ascii="Times New Roman"/>
          <w:sz w:val="18"/>
          <w:szCs w:val="18"/>
        </w:rPr>
        <w:t xml:space="preserve">* </w:t>
      </w:r>
      <w:r>
        <w:rPr>
          <w:rFonts w:ascii="Times New Roman" w:hint="eastAsia"/>
          <w:sz w:val="18"/>
          <w:szCs w:val="18"/>
        </w:rPr>
        <w:t xml:space="preserve">are </w:t>
      </w:r>
      <w:r w:rsidRPr="00946B87">
        <w:rPr>
          <w:rFonts w:ascii="Times New Roman"/>
          <w:sz w:val="18"/>
          <w:szCs w:val="18"/>
        </w:rPr>
        <w:t xml:space="preserve">significant at the 1 percent, 5 percent, </w:t>
      </w:r>
      <w:r w:rsidRPr="00946B87">
        <w:rPr>
          <w:rFonts w:ascii="Times New Roman" w:hint="eastAsia"/>
          <w:sz w:val="18"/>
          <w:szCs w:val="18"/>
        </w:rPr>
        <w:t xml:space="preserve">and </w:t>
      </w:r>
      <w:r>
        <w:rPr>
          <w:rFonts w:ascii="Times New Roman"/>
          <w:sz w:val="18"/>
          <w:szCs w:val="18"/>
        </w:rPr>
        <w:t>10 percent, respectively</w:t>
      </w:r>
      <w:r w:rsidRPr="00946B87">
        <w:rPr>
          <w:rFonts w:ascii="Times New Roman" w:hint="eastAsia"/>
          <w:sz w:val="18"/>
          <w:szCs w:val="18"/>
        </w:rPr>
        <w:t>.</w:t>
      </w:r>
    </w:p>
    <w:p w:rsidR="007D776B" w:rsidRPr="00FD5F34" w:rsidRDefault="007D776B" w:rsidP="009A0CA5">
      <w:pPr>
        <w:snapToGrid w:val="0"/>
        <w:ind w:rightChars="382" w:right="764" w:firstLineChars="50" w:firstLine="80"/>
        <w:rPr>
          <w:rFonts w:ascii="Times New Roman"/>
          <w:sz w:val="16"/>
          <w:szCs w:val="16"/>
        </w:rPr>
      </w:pPr>
    </w:p>
    <w:p w:rsidR="007D776B" w:rsidRPr="007507EC" w:rsidRDefault="007D776B" w:rsidP="007D776B">
      <w:pPr>
        <w:outlineLvl w:val="0"/>
        <w:rPr>
          <w:rFonts w:ascii="Times New Roman"/>
          <w:sz w:val="22"/>
          <w:szCs w:val="22"/>
        </w:rPr>
      </w:pPr>
    </w:p>
    <w:p w:rsidR="007D776B" w:rsidRPr="007507EC" w:rsidRDefault="007D776B" w:rsidP="007D776B">
      <w:pPr>
        <w:ind w:firstLineChars="50" w:firstLine="110"/>
        <w:rPr>
          <w:rFonts w:ascii="Times New Roman"/>
          <w:sz w:val="22"/>
          <w:szCs w:val="22"/>
        </w:rPr>
      </w:pPr>
    </w:p>
    <w:p w:rsidR="007D776B" w:rsidRDefault="007D776B" w:rsidP="007D776B">
      <w:pPr>
        <w:ind w:firstLineChars="50" w:firstLine="110"/>
        <w:rPr>
          <w:rFonts w:ascii="Times New Roman"/>
          <w:sz w:val="22"/>
          <w:szCs w:val="22"/>
        </w:rPr>
      </w:pPr>
    </w:p>
    <w:p w:rsidR="007E3911" w:rsidRPr="00A64F0E" w:rsidRDefault="007D776B" w:rsidP="00A64F0E">
      <w:pPr>
        <w:outlineLvl w:val="0"/>
        <w:rPr>
          <w:rFonts w:ascii="Times New Roman"/>
          <w:b/>
          <w:i/>
          <w:sz w:val="24"/>
          <w:vertAlign w:val="subscript"/>
        </w:rPr>
      </w:pPr>
      <w:r>
        <w:rPr>
          <w:rFonts w:ascii="Times New Roman"/>
          <w:b/>
          <w:szCs w:val="20"/>
        </w:rPr>
        <w:br w:type="page"/>
      </w:r>
      <w:r w:rsidR="00262895" w:rsidRPr="0097473F">
        <w:rPr>
          <w:rFonts w:ascii="Times New Roman"/>
          <w:b/>
          <w:sz w:val="24"/>
        </w:rPr>
        <w:lastRenderedPageBreak/>
        <w:t xml:space="preserve">Table </w:t>
      </w:r>
      <w:r w:rsidR="00262895">
        <w:rPr>
          <w:rFonts w:ascii="Times New Roman" w:hint="eastAsia"/>
          <w:b/>
          <w:sz w:val="24"/>
        </w:rPr>
        <w:t>7</w:t>
      </w:r>
      <w:r w:rsidR="00262895">
        <w:rPr>
          <w:rFonts w:ascii="Times New Roman" w:hint="eastAsia"/>
          <w:b/>
          <w:sz w:val="24"/>
        </w:rPr>
        <w:tab/>
      </w:r>
      <w:r w:rsidR="00262895">
        <w:rPr>
          <w:rFonts w:ascii="Times New Roman" w:hint="eastAsia"/>
          <w:b/>
          <w:sz w:val="24"/>
        </w:rPr>
        <w:tab/>
      </w:r>
      <w:r w:rsidR="00262895" w:rsidRPr="0097473F">
        <w:rPr>
          <w:rFonts w:ascii="Times New Roman"/>
          <w:b/>
          <w:sz w:val="24"/>
        </w:rPr>
        <w:t xml:space="preserve">Determinants of </w:t>
      </w:r>
      <w:r w:rsidR="00262895">
        <w:rPr>
          <w:rFonts w:ascii="Times New Roman" w:hint="eastAsia"/>
          <w:b/>
          <w:sz w:val="24"/>
        </w:rPr>
        <w:t>Volatility</w:t>
      </w:r>
      <w:r w:rsidR="00262895" w:rsidRPr="0097473F">
        <w:rPr>
          <w:rFonts w:ascii="Times New Roman"/>
          <w:b/>
          <w:sz w:val="24"/>
        </w:rPr>
        <w:t xml:space="preserve"> Exposure: </w:t>
      </w:r>
      <w:r w:rsidR="00262895" w:rsidRPr="0097473F">
        <w:rPr>
          <w:rFonts w:ascii="Times New Roman"/>
          <w:b/>
          <w:i/>
          <w:sz w:val="24"/>
        </w:rPr>
        <w:t>β</w:t>
      </w:r>
      <w:r w:rsidR="00262895">
        <w:rPr>
          <w:rFonts w:ascii="Times New Roman" w:hint="eastAsia"/>
          <w:b/>
          <w:i/>
          <w:sz w:val="24"/>
          <w:vertAlign w:val="subscript"/>
        </w:rPr>
        <w:sym w:font="Symbol" w:char="F073"/>
      </w:r>
    </w:p>
    <w:p w:rsidR="00262895" w:rsidRPr="00301171" w:rsidRDefault="00262895" w:rsidP="00262895">
      <w:pPr>
        <w:adjustRightInd w:val="0"/>
        <w:snapToGrid w:val="0"/>
        <w:ind w:leftChars="360" w:left="720" w:rightChars="292" w:right="584"/>
        <w:rPr>
          <w:rFonts w:ascii="Times New Roman"/>
          <w:szCs w:val="20"/>
        </w:rPr>
      </w:pPr>
      <w:r w:rsidRPr="00301171">
        <w:rPr>
          <w:rFonts w:ascii="Times New Roman"/>
          <w:szCs w:val="20"/>
        </w:rPr>
        <w:t>Th</w:t>
      </w:r>
      <w:r w:rsidRPr="00301171">
        <w:rPr>
          <w:rFonts w:ascii="Times New Roman" w:hint="eastAsia"/>
          <w:szCs w:val="20"/>
        </w:rPr>
        <w:t>is</w:t>
      </w:r>
      <w:r w:rsidRPr="00301171">
        <w:rPr>
          <w:rFonts w:ascii="Times New Roman"/>
          <w:szCs w:val="20"/>
        </w:rPr>
        <w:t xml:space="preserve"> table reports the </w:t>
      </w:r>
      <w:r w:rsidRPr="00301171">
        <w:rPr>
          <w:rFonts w:ascii="Times New Roman" w:hint="eastAsia"/>
          <w:szCs w:val="20"/>
        </w:rPr>
        <w:t xml:space="preserve">results from the cross-sectional regression of firm-specific variables on the </w:t>
      </w:r>
      <w:r>
        <w:rPr>
          <w:rFonts w:ascii="Times New Roman" w:hint="eastAsia"/>
          <w:szCs w:val="20"/>
        </w:rPr>
        <w:t>volatility</w:t>
      </w:r>
      <w:r w:rsidRPr="00301171">
        <w:rPr>
          <w:rFonts w:ascii="Times New Roman" w:hint="eastAsia"/>
          <w:szCs w:val="20"/>
        </w:rPr>
        <w:t xml:space="preserve"> exposure</w:t>
      </w:r>
      <w:r>
        <w:rPr>
          <w:rFonts w:ascii="Times New Roman" w:hint="eastAsia"/>
          <w:szCs w:val="20"/>
        </w:rPr>
        <w:t xml:space="preserve">, </w:t>
      </w:r>
      <w:r w:rsidRPr="00301171">
        <w:rPr>
          <w:rFonts w:ascii="Times New Roman"/>
          <w:i/>
          <w:kern w:val="0"/>
          <w:szCs w:val="20"/>
        </w:rPr>
        <w:t>β</w:t>
      </w:r>
      <w:r>
        <w:rPr>
          <w:rFonts w:ascii="Times New Roman" w:hint="eastAsia"/>
          <w:i/>
          <w:kern w:val="0"/>
          <w:szCs w:val="20"/>
          <w:vertAlign w:val="subscript"/>
        </w:rPr>
        <w:sym w:font="Symbol" w:char="F073"/>
      </w:r>
      <w:r w:rsidRPr="00301171">
        <w:rPr>
          <w:rFonts w:ascii="Times New Roman" w:hint="eastAsia"/>
          <w:szCs w:val="20"/>
        </w:rPr>
        <w:t xml:space="preserve">.  We run two regressions: one on the exposure coefficient, </w:t>
      </w:r>
      <w:r w:rsidRPr="00301171">
        <w:rPr>
          <w:rFonts w:ascii="Times New Roman"/>
          <w:i/>
          <w:kern w:val="0"/>
          <w:szCs w:val="20"/>
        </w:rPr>
        <w:t>β</w:t>
      </w:r>
      <w:r>
        <w:rPr>
          <w:rFonts w:ascii="Times New Roman" w:hint="eastAsia"/>
          <w:i/>
          <w:kern w:val="0"/>
          <w:szCs w:val="20"/>
          <w:vertAlign w:val="subscript"/>
        </w:rPr>
        <w:sym w:font="Symbol" w:char="F073"/>
      </w:r>
      <w:r w:rsidRPr="00301171">
        <w:rPr>
          <w:rFonts w:ascii="Times New Roman" w:hint="eastAsia"/>
          <w:kern w:val="0"/>
          <w:szCs w:val="20"/>
        </w:rPr>
        <w:t xml:space="preserve">, and the other on the </w:t>
      </w:r>
      <w:r w:rsidRPr="00301171">
        <w:rPr>
          <w:rFonts w:ascii="Times New Roman" w:hint="eastAsia"/>
          <w:i/>
          <w:kern w:val="0"/>
          <w:szCs w:val="20"/>
        </w:rPr>
        <w:t>t</w:t>
      </w:r>
      <w:r w:rsidRPr="00301171">
        <w:rPr>
          <w:rFonts w:ascii="Times New Roman" w:hint="eastAsia"/>
          <w:kern w:val="0"/>
          <w:szCs w:val="20"/>
        </w:rPr>
        <w:t xml:space="preserve">-statistics of </w:t>
      </w:r>
      <w:r w:rsidRPr="00301171">
        <w:rPr>
          <w:rFonts w:ascii="Times New Roman"/>
          <w:i/>
          <w:kern w:val="0"/>
          <w:szCs w:val="20"/>
        </w:rPr>
        <w:t>β</w:t>
      </w:r>
      <w:r>
        <w:rPr>
          <w:rFonts w:ascii="Times New Roman" w:hint="eastAsia"/>
          <w:i/>
          <w:kern w:val="0"/>
          <w:szCs w:val="20"/>
          <w:vertAlign w:val="subscript"/>
        </w:rPr>
        <w:sym w:font="Symbol" w:char="F073"/>
      </w:r>
      <w:r w:rsidRPr="00301171">
        <w:rPr>
          <w:rFonts w:ascii="Times New Roman" w:hint="eastAsia"/>
          <w:szCs w:val="20"/>
        </w:rPr>
        <w:t>.</w:t>
      </w:r>
      <w:r w:rsidRPr="00301171">
        <w:rPr>
          <w:rFonts w:ascii="Times New Roman"/>
          <w:szCs w:val="20"/>
        </w:rPr>
        <w:t xml:space="preserve"> </w:t>
      </w:r>
      <w:r w:rsidRPr="00301171">
        <w:rPr>
          <w:rFonts w:ascii="Times New Roman" w:hint="eastAsia"/>
          <w:szCs w:val="20"/>
        </w:rPr>
        <w:t xml:space="preserve">Panel A shows the results on the exposure coefficient, and Panel B, on the </w:t>
      </w:r>
      <w:r w:rsidRPr="00301171">
        <w:rPr>
          <w:rFonts w:ascii="Times New Roman" w:hint="eastAsia"/>
          <w:i/>
          <w:kern w:val="0"/>
          <w:szCs w:val="20"/>
        </w:rPr>
        <w:t>t</w:t>
      </w:r>
      <w:r w:rsidRPr="00301171">
        <w:rPr>
          <w:rFonts w:ascii="Times New Roman" w:hint="eastAsia"/>
          <w:kern w:val="0"/>
          <w:szCs w:val="20"/>
        </w:rPr>
        <w:t xml:space="preserve">-statistics. </w:t>
      </w:r>
      <w:r>
        <w:rPr>
          <w:rFonts w:ascii="Times New Roman" w:hint="eastAsia"/>
          <w:kern w:val="0"/>
          <w:szCs w:val="20"/>
        </w:rPr>
        <w:t xml:space="preserve">The </w:t>
      </w:r>
      <w:r>
        <w:rPr>
          <w:rFonts w:ascii="Times New Roman" w:hint="eastAsia"/>
          <w:szCs w:val="20"/>
        </w:rPr>
        <w:t>h</w:t>
      </w:r>
      <w:r w:rsidRPr="00301171">
        <w:rPr>
          <w:rFonts w:ascii="Times New Roman"/>
          <w:szCs w:val="20"/>
        </w:rPr>
        <w:t xml:space="preserve">eteroskedasticity-consistent </w:t>
      </w:r>
      <w:r w:rsidRPr="00301171">
        <w:rPr>
          <w:rFonts w:ascii="Times New Roman"/>
          <w:i/>
          <w:szCs w:val="20"/>
        </w:rPr>
        <w:t>t</w:t>
      </w:r>
      <w:r w:rsidRPr="00301171">
        <w:rPr>
          <w:rFonts w:ascii="Times New Roman"/>
          <w:szCs w:val="20"/>
        </w:rPr>
        <w:t>-statistics are shown in</w:t>
      </w:r>
      <w:r>
        <w:rPr>
          <w:rFonts w:ascii="Times New Roman" w:hint="eastAsia"/>
          <w:szCs w:val="20"/>
        </w:rPr>
        <w:t xml:space="preserve"> the</w:t>
      </w:r>
      <w:r w:rsidRPr="00301171">
        <w:rPr>
          <w:rFonts w:ascii="Times New Roman"/>
          <w:szCs w:val="20"/>
        </w:rPr>
        <w:t xml:space="preserve"> parentheses</w:t>
      </w:r>
      <w:r w:rsidRPr="00301171">
        <w:rPr>
          <w:rFonts w:ascii="Times New Roman" w:hint="eastAsia"/>
          <w:szCs w:val="20"/>
        </w:rPr>
        <w:t>.</w:t>
      </w:r>
    </w:p>
    <w:p w:rsidR="007D776B" w:rsidRPr="00E84D6D" w:rsidRDefault="007D776B" w:rsidP="00262895">
      <w:pPr>
        <w:ind w:firstLineChars="50" w:firstLine="60"/>
        <w:rPr>
          <w:rFonts w:ascii="Times New Roman"/>
          <w:sz w:val="12"/>
          <w:szCs w:val="12"/>
        </w:rPr>
      </w:pP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14"/>
        <w:gridCol w:w="462"/>
        <w:gridCol w:w="952"/>
        <w:gridCol w:w="420"/>
      </w:tblGrid>
      <w:tr w:rsidR="007D776B" w:rsidRPr="00E84D6D">
        <w:trPr>
          <w:trHeight w:val="227"/>
        </w:trPr>
        <w:tc>
          <w:tcPr>
            <w:tcW w:w="175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Variable</w:t>
            </w:r>
          </w:p>
        </w:tc>
        <w:tc>
          <w:tcPr>
            <w:tcW w:w="101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Model1</w:t>
            </w:r>
          </w:p>
        </w:tc>
        <w:tc>
          <w:tcPr>
            <w:tcW w:w="43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 xml:space="preserve">　</w:t>
            </w:r>
          </w:p>
        </w:tc>
        <w:tc>
          <w:tcPr>
            <w:tcW w:w="1033"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Model2</w:t>
            </w:r>
          </w:p>
        </w:tc>
        <w:tc>
          <w:tcPr>
            <w:tcW w:w="53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93" w:type="dxa"/>
            <w:gridSpan w:val="2"/>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Model3</w:t>
            </w:r>
          </w:p>
        </w:tc>
        <w:tc>
          <w:tcPr>
            <w:tcW w:w="46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5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Model4</w:t>
            </w:r>
          </w:p>
        </w:tc>
        <w:tc>
          <w:tcPr>
            <w:tcW w:w="420"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r>
      <w:tr w:rsidR="007D776B" w:rsidRPr="00E84D6D">
        <w:trPr>
          <w:trHeight w:val="50"/>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50"/>
        </w:trPr>
        <w:tc>
          <w:tcPr>
            <w:tcW w:w="175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50"/>
        </w:trPr>
        <w:tc>
          <w:tcPr>
            <w:tcW w:w="7600" w:type="dxa"/>
            <w:gridSpan w:val="10"/>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color w:val="231F20"/>
                <w:kern w:val="0"/>
                <w:sz w:val="18"/>
                <w:szCs w:val="18"/>
              </w:rPr>
              <w:t xml:space="preserve">Panel A: Results by regression of </w:t>
            </w:r>
            <w:r w:rsidRPr="00E84D6D">
              <w:rPr>
                <w:rFonts w:ascii="Times New Roman"/>
                <w:i/>
                <w:kern w:val="0"/>
                <w:sz w:val="16"/>
                <w:szCs w:val="16"/>
              </w:rPr>
              <w:t>β</w:t>
            </w:r>
            <w:r w:rsidRPr="00E84D6D">
              <w:rPr>
                <w:rFonts w:ascii="Times New Roman"/>
                <w:i/>
                <w:kern w:val="0"/>
                <w:sz w:val="16"/>
                <w:szCs w:val="16"/>
                <w:vertAlign w:val="subscript"/>
              </w:rPr>
              <w:t>σ</w:t>
            </w:r>
          </w:p>
        </w:tc>
      </w:tr>
      <w:tr w:rsidR="007D776B" w:rsidRPr="00E84D6D">
        <w:trPr>
          <w:trHeight w:val="70"/>
        </w:trPr>
        <w:tc>
          <w:tcPr>
            <w:tcW w:w="7600" w:type="dxa"/>
            <w:gridSpan w:val="10"/>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color w:val="231F20"/>
                <w:kern w:val="0"/>
                <w:sz w:val="10"/>
                <w:szCs w:val="10"/>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8.325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8.956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8.855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8.925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(3.27)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(3.43)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(3.36)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(3.41)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8.429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8.451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8.448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8.445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(5.36)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(5.18)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(5.18)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(5.17)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7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0.439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0.276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0.260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0.323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(0.27)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0.048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10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-0.747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-0.791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-0.782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-0.787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(-3.64)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(-3.76)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(-3.67)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(-3.73)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-6.326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-6.536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-6.368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-6.422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(-2.81)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(-2.86)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(-2.75)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(-2.78)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-0.038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-0.041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-0.042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-0.041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(-0.29)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(-0.31)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(-0.33)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92287D"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-0.271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-0.166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-0.178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-0.174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(-0.85)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(-0.50)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149"/>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-0.155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-0.591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(-1.06) </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-0.450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(-0.77)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92287D" w:rsidP="004574AD">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0.0536</w:t>
            </w: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0.0537</w:t>
            </w: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0.0541</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0.0539</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2"/>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7D776B" w:rsidRPr="00E84D6D" w:rsidRDefault="007D776B" w:rsidP="007D776B">
      <w:pPr>
        <w:ind w:firstLineChars="50" w:firstLine="90"/>
        <w:rPr>
          <w:rFonts w:ascii="Times New Roman"/>
          <w:sz w:val="18"/>
          <w:szCs w:val="18"/>
        </w:rPr>
      </w:pPr>
      <w:r w:rsidRPr="00E84D6D">
        <w:rPr>
          <w:rFonts w:ascii="Times New Roman"/>
          <w:color w:val="231F20"/>
          <w:kern w:val="0"/>
          <w:sz w:val="18"/>
          <w:szCs w:val="18"/>
        </w:rPr>
        <w:t xml:space="preserve">Panel B: Results by regression of </w:t>
      </w:r>
      <w:r w:rsidRPr="00FD5F34">
        <w:rPr>
          <w:rFonts w:ascii="Times New Roman"/>
          <w:i/>
          <w:sz w:val="18"/>
          <w:szCs w:val="18"/>
        </w:rPr>
        <w:t>t</w:t>
      </w:r>
      <w:r w:rsidRPr="00E84D6D">
        <w:rPr>
          <w:rFonts w:ascii="Times New Roman"/>
          <w:sz w:val="18"/>
          <w:szCs w:val="18"/>
        </w:rPr>
        <w:t>(</w:t>
      </w:r>
      <w:r w:rsidRPr="00E84D6D">
        <w:rPr>
          <w:rFonts w:ascii="Times New Roman"/>
          <w:i/>
          <w:kern w:val="0"/>
          <w:sz w:val="16"/>
          <w:szCs w:val="16"/>
        </w:rPr>
        <w:t>β</w:t>
      </w:r>
      <w:r w:rsidRPr="00E84D6D">
        <w:rPr>
          <w:rFonts w:ascii="Times New Roman"/>
          <w:i/>
          <w:kern w:val="0"/>
          <w:sz w:val="16"/>
          <w:szCs w:val="16"/>
          <w:vertAlign w:val="subscript"/>
        </w:rPr>
        <w:t>σ</w:t>
      </w:r>
      <w:r w:rsidRPr="00E84D6D">
        <w:rPr>
          <w:rFonts w:ascii="Times New Roman"/>
          <w:sz w:val="18"/>
          <w:szCs w:val="18"/>
        </w:rPr>
        <w:t>)</w:t>
      </w: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476"/>
        <w:gridCol w:w="952"/>
        <w:gridCol w:w="420"/>
      </w:tblGrid>
      <w:tr w:rsidR="007D776B" w:rsidRPr="00E84D6D">
        <w:trPr>
          <w:trHeight w:val="131"/>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1.554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1.649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1.630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1.652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(3.86)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(3.99)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(3.94)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(4.01)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1.701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1.662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1.667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1.666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(5.15)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(4.85)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(4.86)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(4.85)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7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0.121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0.122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0.088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0.108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(0.88)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(0.63)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-0.098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(-0.73)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77"/>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-0.147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-0.154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-0.152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-0.154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(-4.47)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(-4.50)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(-4.46)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(-4.53)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-0.906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-0.922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-0.895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-0.913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(-3.00)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(-2.97)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(-2.88)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(-2.94)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0.011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(0.55)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(0.51)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92287D"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-0.096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-0.084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-0.088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-0.086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(-1.19)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(-0.96)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85"/>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-0.055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(-1.59)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-0.187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(-1.40) </w:t>
            </w: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-0.137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(-1.32)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92287D" w:rsidP="004574AD">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0.0614</w:t>
            </w: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0.0599</w:t>
            </w: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0.0607</w:t>
            </w: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0.0600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2"/>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946B87" w:rsidRPr="00946B87" w:rsidRDefault="00FD5F34" w:rsidP="00946B87">
      <w:pPr>
        <w:snapToGrid w:val="0"/>
        <w:ind w:rightChars="382" w:right="764" w:firstLineChars="50" w:firstLine="90"/>
        <w:rPr>
          <w:rFonts w:ascii="Times New Roman"/>
          <w:sz w:val="18"/>
          <w:szCs w:val="18"/>
        </w:rPr>
      </w:pPr>
      <w:r>
        <w:rPr>
          <w:rFonts w:ascii="Times New Roman" w:hint="eastAsia"/>
          <w:sz w:val="18"/>
          <w:szCs w:val="18"/>
        </w:rPr>
        <w:t xml:space="preserve">The estimates with, </w:t>
      </w:r>
      <w:r w:rsidR="00946B87" w:rsidRPr="00946B87">
        <w:rPr>
          <w:rFonts w:ascii="Times New Roman"/>
          <w:sz w:val="18"/>
          <w:szCs w:val="18"/>
        </w:rPr>
        <w:t>***,</w:t>
      </w:r>
      <w:r>
        <w:rPr>
          <w:rFonts w:ascii="Times New Roman" w:hint="eastAsia"/>
          <w:sz w:val="18"/>
          <w:szCs w:val="18"/>
        </w:rPr>
        <w:t xml:space="preserve"> </w:t>
      </w:r>
      <w:r>
        <w:rPr>
          <w:rFonts w:ascii="Times New Roman"/>
          <w:sz w:val="18"/>
          <w:szCs w:val="18"/>
        </w:rPr>
        <w:t>**</w:t>
      </w:r>
      <w:r>
        <w:rPr>
          <w:rFonts w:ascii="Times New Roman" w:hint="eastAsia"/>
          <w:sz w:val="18"/>
          <w:szCs w:val="18"/>
        </w:rPr>
        <w:t xml:space="preserve"> and </w:t>
      </w:r>
      <w:r w:rsidR="00946B87" w:rsidRPr="00946B87">
        <w:rPr>
          <w:rFonts w:ascii="Times New Roman"/>
          <w:sz w:val="18"/>
          <w:szCs w:val="18"/>
        </w:rPr>
        <w:t xml:space="preserve">* </w:t>
      </w:r>
      <w:r>
        <w:rPr>
          <w:rFonts w:ascii="Times New Roman" w:hint="eastAsia"/>
          <w:sz w:val="18"/>
          <w:szCs w:val="18"/>
        </w:rPr>
        <w:t xml:space="preserve">are </w:t>
      </w:r>
      <w:r w:rsidR="00946B87" w:rsidRPr="00946B87">
        <w:rPr>
          <w:rFonts w:ascii="Times New Roman"/>
          <w:sz w:val="18"/>
          <w:szCs w:val="18"/>
        </w:rPr>
        <w:t xml:space="preserve">significant at the 1 percent, 5 percent, </w:t>
      </w:r>
      <w:r w:rsidR="00946B87" w:rsidRPr="00946B87">
        <w:rPr>
          <w:rFonts w:ascii="Times New Roman" w:hint="eastAsia"/>
          <w:sz w:val="18"/>
          <w:szCs w:val="18"/>
        </w:rPr>
        <w:t xml:space="preserve">and </w:t>
      </w:r>
      <w:r>
        <w:rPr>
          <w:rFonts w:ascii="Times New Roman"/>
          <w:sz w:val="18"/>
          <w:szCs w:val="18"/>
        </w:rPr>
        <w:t>10 percent, respectively</w:t>
      </w:r>
      <w:r w:rsidR="00946B87" w:rsidRPr="00946B87">
        <w:rPr>
          <w:rFonts w:ascii="Times New Roman" w:hint="eastAsia"/>
          <w:sz w:val="18"/>
          <w:szCs w:val="18"/>
        </w:rPr>
        <w:t>.</w:t>
      </w:r>
    </w:p>
    <w:p w:rsidR="007E3911" w:rsidRPr="00A64F0E" w:rsidRDefault="007D776B" w:rsidP="00A64F0E">
      <w:pPr>
        <w:outlineLvl w:val="0"/>
        <w:rPr>
          <w:rFonts w:ascii="Times New Roman"/>
          <w:b/>
          <w:i/>
          <w:sz w:val="24"/>
          <w:vertAlign w:val="subscript"/>
        </w:rPr>
      </w:pPr>
      <w:r>
        <w:rPr>
          <w:rFonts w:ascii="Times New Roman"/>
          <w:b/>
          <w:sz w:val="22"/>
          <w:szCs w:val="22"/>
        </w:rPr>
        <w:br w:type="page"/>
      </w:r>
      <w:r w:rsidR="007E3911" w:rsidRPr="0097473F">
        <w:rPr>
          <w:rFonts w:ascii="Times New Roman"/>
          <w:b/>
          <w:sz w:val="24"/>
        </w:rPr>
        <w:lastRenderedPageBreak/>
        <w:t xml:space="preserve">Table </w:t>
      </w:r>
      <w:r w:rsidR="00740894">
        <w:rPr>
          <w:rFonts w:ascii="Times New Roman" w:hint="eastAsia"/>
          <w:b/>
          <w:sz w:val="24"/>
        </w:rPr>
        <w:t>8</w:t>
      </w:r>
      <w:r w:rsidR="007E3911">
        <w:rPr>
          <w:rFonts w:ascii="Times New Roman" w:hint="eastAsia"/>
          <w:b/>
          <w:sz w:val="24"/>
        </w:rPr>
        <w:tab/>
      </w:r>
      <w:r w:rsidR="007E3911">
        <w:rPr>
          <w:rFonts w:ascii="Times New Roman" w:hint="eastAsia"/>
          <w:b/>
          <w:sz w:val="24"/>
        </w:rPr>
        <w:tab/>
      </w:r>
      <w:r w:rsidR="007E3911" w:rsidRPr="0097473F">
        <w:rPr>
          <w:rFonts w:ascii="Times New Roman"/>
          <w:b/>
          <w:sz w:val="24"/>
        </w:rPr>
        <w:t xml:space="preserve">Determinants of </w:t>
      </w:r>
      <w:r w:rsidR="007E3911">
        <w:rPr>
          <w:rFonts w:ascii="Times New Roman" w:hint="eastAsia"/>
          <w:b/>
          <w:sz w:val="24"/>
        </w:rPr>
        <w:t>Lag</w:t>
      </w:r>
      <w:r w:rsidR="007E3911" w:rsidRPr="0097473F">
        <w:rPr>
          <w:rFonts w:ascii="Times New Roman"/>
          <w:b/>
          <w:sz w:val="24"/>
        </w:rPr>
        <w:t xml:space="preserve"> Exposure: </w:t>
      </w:r>
      <w:r w:rsidR="007E3911" w:rsidRPr="0097473F">
        <w:rPr>
          <w:rFonts w:ascii="Times New Roman"/>
          <w:b/>
          <w:i/>
          <w:sz w:val="24"/>
        </w:rPr>
        <w:t>β</w:t>
      </w:r>
      <w:r w:rsidR="007E3911">
        <w:rPr>
          <w:rFonts w:ascii="Times New Roman" w:hint="eastAsia"/>
          <w:b/>
          <w:i/>
          <w:sz w:val="24"/>
          <w:vertAlign w:val="subscript"/>
        </w:rPr>
        <w:t>L</w:t>
      </w:r>
    </w:p>
    <w:p w:rsidR="007D776B" w:rsidRDefault="007E3911" w:rsidP="007E3911">
      <w:pPr>
        <w:adjustRightInd w:val="0"/>
        <w:snapToGrid w:val="0"/>
        <w:ind w:leftChars="360" w:left="720" w:rightChars="292" w:right="584"/>
        <w:rPr>
          <w:rFonts w:ascii="Times New Roman"/>
          <w:szCs w:val="20"/>
        </w:rPr>
      </w:pPr>
      <w:r w:rsidRPr="00301171">
        <w:rPr>
          <w:rFonts w:ascii="Times New Roman"/>
          <w:szCs w:val="20"/>
        </w:rPr>
        <w:t>Th</w:t>
      </w:r>
      <w:r w:rsidRPr="00301171">
        <w:rPr>
          <w:rFonts w:ascii="Times New Roman" w:hint="eastAsia"/>
          <w:szCs w:val="20"/>
        </w:rPr>
        <w:t>is</w:t>
      </w:r>
      <w:r w:rsidRPr="00301171">
        <w:rPr>
          <w:rFonts w:ascii="Times New Roman"/>
          <w:szCs w:val="20"/>
        </w:rPr>
        <w:t xml:space="preserve"> table reports the </w:t>
      </w:r>
      <w:r w:rsidRPr="00301171">
        <w:rPr>
          <w:rFonts w:ascii="Times New Roman" w:hint="eastAsia"/>
          <w:szCs w:val="20"/>
        </w:rPr>
        <w:t xml:space="preserve">results from the cross-sectional regression of firm-specific variables on the </w:t>
      </w:r>
      <w:r>
        <w:rPr>
          <w:rFonts w:ascii="Times New Roman" w:hint="eastAsia"/>
          <w:szCs w:val="20"/>
        </w:rPr>
        <w:t>lag</w:t>
      </w:r>
      <w:r w:rsidRPr="00301171">
        <w:rPr>
          <w:rFonts w:ascii="Times New Roman" w:hint="eastAsia"/>
          <w:szCs w:val="20"/>
        </w:rPr>
        <w:t xml:space="preserve"> exposure</w:t>
      </w:r>
      <w:r>
        <w:rPr>
          <w:rFonts w:ascii="Times New Roman" w:hint="eastAsia"/>
          <w:szCs w:val="20"/>
        </w:rPr>
        <w:t xml:space="preserve">, </w:t>
      </w:r>
      <w:r w:rsidRPr="00301171">
        <w:rPr>
          <w:rFonts w:ascii="Times New Roman"/>
          <w:i/>
          <w:kern w:val="0"/>
          <w:szCs w:val="20"/>
        </w:rPr>
        <w:t>β</w:t>
      </w:r>
      <w:r>
        <w:rPr>
          <w:rFonts w:ascii="Times New Roman" w:hint="eastAsia"/>
          <w:i/>
          <w:kern w:val="0"/>
          <w:szCs w:val="20"/>
          <w:vertAlign w:val="subscript"/>
        </w:rPr>
        <w:t>L</w:t>
      </w:r>
      <w:r w:rsidRPr="00301171">
        <w:rPr>
          <w:rFonts w:ascii="Times New Roman" w:hint="eastAsia"/>
          <w:szCs w:val="20"/>
        </w:rPr>
        <w:t xml:space="preserve">.  We run two regressions: one on the exposure coefficient, </w:t>
      </w:r>
      <w:r w:rsidRPr="00301171">
        <w:rPr>
          <w:rFonts w:ascii="Times New Roman"/>
          <w:i/>
          <w:kern w:val="0"/>
          <w:szCs w:val="20"/>
        </w:rPr>
        <w:t>β</w:t>
      </w:r>
      <w:r>
        <w:rPr>
          <w:rFonts w:ascii="Times New Roman" w:hint="eastAsia"/>
          <w:i/>
          <w:kern w:val="0"/>
          <w:szCs w:val="20"/>
          <w:vertAlign w:val="subscript"/>
        </w:rPr>
        <w:t>L</w:t>
      </w:r>
      <w:r w:rsidRPr="00301171">
        <w:rPr>
          <w:rFonts w:ascii="Times New Roman" w:hint="eastAsia"/>
          <w:kern w:val="0"/>
          <w:szCs w:val="20"/>
        </w:rPr>
        <w:t xml:space="preserve">, and the other on the </w:t>
      </w:r>
      <w:r w:rsidRPr="00301171">
        <w:rPr>
          <w:rFonts w:ascii="Times New Roman" w:hint="eastAsia"/>
          <w:i/>
          <w:kern w:val="0"/>
          <w:szCs w:val="20"/>
        </w:rPr>
        <w:t>t</w:t>
      </w:r>
      <w:r w:rsidRPr="00301171">
        <w:rPr>
          <w:rFonts w:ascii="Times New Roman" w:hint="eastAsia"/>
          <w:kern w:val="0"/>
          <w:szCs w:val="20"/>
        </w:rPr>
        <w:t xml:space="preserve">-statistics of </w:t>
      </w:r>
      <w:r w:rsidRPr="00301171">
        <w:rPr>
          <w:rFonts w:ascii="Times New Roman"/>
          <w:i/>
          <w:kern w:val="0"/>
          <w:szCs w:val="20"/>
        </w:rPr>
        <w:t>β</w:t>
      </w:r>
      <w:r>
        <w:rPr>
          <w:rFonts w:ascii="Times New Roman" w:hint="eastAsia"/>
          <w:i/>
          <w:kern w:val="0"/>
          <w:szCs w:val="20"/>
          <w:vertAlign w:val="subscript"/>
        </w:rPr>
        <w:t>L</w:t>
      </w:r>
      <w:r w:rsidRPr="00301171">
        <w:rPr>
          <w:rFonts w:ascii="Times New Roman" w:hint="eastAsia"/>
          <w:szCs w:val="20"/>
        </w:rPr>
        <w:t>.</w:t>
      </w:r>
      <w:r w:rsidRPr="00301171">
        <w:rPr>
          <w:rFonts w:ascii="Times New Roman"/>
          <w:szCs w:val="20"/>
        </w:rPr>
        <w:t xml:space="preserve"> </w:t>
      </w:r>
      <w:r w:rsidRPr="00301171">
        <w:rPr>
          <w:rFonts w:ascii="Times New Roman" w:hint="eastAsia"/>
          <w:szCs w:val="20"/>
        </w:rPr>
        <w:t xml:space="preserve">Panel A shows the results on the exposure coefficient, and Panel B, on the </w:t>
      </w:r>
      <w:r w:rsidRPr="00301171">
        <w:rPr>
          <w:rFonts w:ascii="Times New Roman" w:hint="eastAsia"/>
          <w:i/>
          <w:kern w:val="0"/>
          <w:szCs w:val="20"/>
        </w:rPr>
        <w:t>t</w:t>
      </w:r>
      <w:r w:rsidRPr="00301171">
        <w:rPr>
          <w:rFonts w:ascii="Times New Roman" w:hint="eastAsia"/>
          <w:kern w:val="0"/>
          <w:szCs w:val="20"/>
        </w:rPr>
        <w:t xml:space="preserve">-statistics. </w:t>
      </w:r>
      <w:r>
        <w:rPr>
          <w:rFonts w:ascii="Times New Roman" w:hint="eastAsia"/>
          <w:kern w:val="0"/>
          <w:szCs w:val="20"/>
        </w:rPr>
        <w:t xml:space="preserve">The </w:t>
      </w:r>
      <w:r>
        <w:rPr>
          <w:rFonts w:ascii="Times New Roman" w:hint="eastAsia"/>
          <w:szCs w:val="20"/>
        </w:rPr>
        <w:t>h</w:t>
      </w:r>
      <w:r w:rsidRPr="00301171">
        <w:rPr>
          <w:rFonts w:ascii="Times New Roman"/>
          <w:szCs w:val="20"/>
        </w:rPr>
        <w:t xml:space="preserve">eteroskedasticity-consistent </w:t>
      </w:r>
      <w:r w:rsidRPr="00301171">
        <w:rPr>
          <w:rFonts w:ascii="Times New Roman"/>
          <w:i/>
          <w:szCs w:val="20"/>
        </w:rPr>
        <w:t>t</w:t>
      </w:r>
      <w:r w:rsidRPr="00301171">
        <w:rPr>
          <w:rFonts w:ascii="Times New Roman"/>
          <w:szCs w:val="20"/>
        </w:rPr>
        <w:t>-statistics are shown in</w:t>
      </w:r>
      <w:r>
        <w:rPr>
          <w:rFonts w:ascii="Times New Roman" w:hint="eastAsia"/>
          <w:szCs w:val="20"/>
        </w:rPr>
        <w:t xml:space="preserve"> the</w:t>
      </w:r>
      <w:r w:rsidRPr="00301171">
        <w:rPr>
          <w:rFonts w:ascii="Times New Roman"/>
          <w:szCs w:val="20"/>
        </w:rPr>
        <w:t xml:space="preserve"> parentheses</w:t>
      </w:r>
      <w:r w:rsidRPr="00301171">
        <w:rPr>
          <w:rFonts w:ascii="Times New Roman" w:hint="eastAsia"/>
          <w:szCs w:val="20"/>
        </w:rPr>
        <w:t>.</w:t>
      </w:r>
    </w:p>
    <w:p w:rsidR="007E3911" w:rsidRPr="007E3911" w:rsidRDefault="007E3911" w:rsidP="007E3911">
      <w:pPr>
        <w:adjustRightInd w:val="0"/>
        <w:snapToGrid w:val="0"/>
        <w:ind w:leftChars="360" w:left="720" w:rightChars="292" w:right="584"/>
        <w:rPr>
          <w:rFonts w:ascii="Times New Roman"/>
          <w:szCs w:val="20"/>
        </w:rPr>
      </w:pP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14"/>
        <w:gridCol w:w="462"/>
        <w:gridCol w:w="952"/>
        <w:gridCol w:w="420"/>
      </w:tblGrid>
      <w:tr w:rsidR="007D776B" w:rsidRPr="00E84D6D">
        <w:trPr>
          <w:trHeight w:val="227"/>
        </w:trPr>
        <w:tc>
          <w:tcPr>
            <w:tcW w:w="175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Variable</w:t>
            </w:r>
          </w:p>
        </w:tc>
        <w:tc>
          <w:tcPr>
            <w:tcW w:w="101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Model1</w:t>
            </w:r>
          </w:p>
        </w:tc>
        <w:tc>
          <w:tcPr>
            <w:tcW w:w="436"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r w:rsidRPr="00E84D6D">
              <w:rPr>
                <w:rFonts w:ascii="Times New Roman"/>
                <w:kern w:val="0"/>
                <w:sz w:val="18"/>
                <w:szCs w:val="18"/>
              </w:rPr>
              <w:t xml:space="preserve">　</w:t>
            </w:r>
          </w:p>
        </w:tc>
        <w:tc>
          <w:tcPr>
            <w:tcW w:w="1033"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Model2</w:t>
            </w:r>
          </w:p>
        </w:tc>
        <w:tc>
          <w:tcPr>
            <w:tcW w:w="53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93" w:type="dxa"/>
            <w:gridSpan w:val="2"/>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Model3</w:t>
            </w:r>
          </w:p>
        </w:tc>
        <w:tc>
          <w:tcPr>
            <w:tcW w:w="46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c>
          <w:tcPr>
            <w:tcW w:w="952"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Model4</w:t>
            </w:r>
          </w:p>
        </w:tc>
        <w:tc>
          <w:tcPr>
            <w:tcW w:w="420" w:type="dxa"/>
            <w:tcBorders>
              <w:top w:val="single" w:sz="8" w:space="0" w:color="auto"/>
              <w:left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8"/>
                <w:szCs w:val="18"/>
              </w:rPr>
            </w:pPr>
            <w:r w:rsidRPr="00E84D6D">
              <w:rPr>
                <w:rFonts w:ascii="Times New Roman"/>
                <w:kern w:val="0"/>
                <w:sz w:val="18"/>
                <w:szCs w:val="18"/>
              </w:rPr>
              <w:t xml:space="preserve">　</w:t>
            </w:r>
          </w:p>
        </w:tc>
      </w:tr>
      <w:tr w:rsidR="007D776B" w:rsidRPr="00E84D6D">
        <w:trPr>
          <w:trHeight w:val="50"/>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50"/>
        </w:trPr>
        <w:tc>
          <w:tcPr>
            <w:tcW w:w="175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1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36"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p>
        </w:tc>
        <w:tc>
          <w:tcPr>
            <w:tcW w:w="1033"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53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93" w:type="dxa"/>
            <w:gridSpan w:val="2"/>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6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952"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c>
          <w:tcPr>
            <w:tcW w:w="420" w:type="dxa"/>
            <w:tcBorders>
              <w:top w:val="single" w:sz="4" w:space="0" w:color="auto"/>
              <w:left w:val="nil"/>
              <w:bottom w:val="nil"/>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p>
        </w:tc>
      </w:tr>
      <w:tr w:rsidR="007D776B" w:rsidRPr="00E84D6D">
        <w:trPr>
          <w:trHeight w:val="50"/>
        </w:trPr>
        <w:tc>
          <w:tcPr>
            <w:tcW w:w="7600" w:type="dxa"/>
            <w:gridSpan w:val="10"/>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color w:val="231F20"/>
                <w:kern w:val="0"/>
                <w:sz w:val="18"/>
                <w:szCs w:val="18"/>
              </w:rPr>
              <w:t xml:space="preserve">Panel A: Results by regression of </w:t>
            </w:r>
            <w:r w:rsidRPr="00E84D6D">
              <w:rPr>
                <w:rFonts w:ascii="Times New Roman"/>
                <w:i/>
                <w:sz w:val="16"/>
                <w:szCs w:val="16"/>
              </w:rPr>
              <w:t>β</w:t>
            </w:r>
            <w:r>
              <w:rPr>
                <w:rFonts w:ascii="Times New Roman" w:hint="eastAsia"/>
                <w:i/>
                <w:sz w:val="16"/>
                <w:szCs w:val="16"/>
                <w:vertAlign w:val="subscript"/>
              </w:rPr>
              <w:t>L</w:t>
            </w:r>
          </w:p>
        </w:tc>
      </w:tr>
      <w:tr w:rsidR="007D776B" w:rsidRPr="00E84D6D">
        <w:trPr>
          <w:trHeight w:val="70"/>
        </w:trPr>
        <w:tc>
          <w:tcPr>
            <w:tcW w:w="7600" w:type="dxa"/>
            <w:gridSpan w:val="10"/>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color w:val="231F20"/>
                <w:kern w:val="0"/>
                <w:sz w:val="10"/>
                <w:szCs w:val="10"/>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-0.822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-1.040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-1.015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-1.030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(-1.27)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(-1.54)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(-1.58) </w:t>
            </w:r>
          </w:p>
        </w:tc>
        <w:tc>
          <w:tcPr>
            <w:tcW w:w="420" w:type="dxa"/>
            <w:tcBorders>
              <w:top w:val="nil"/>
              <w:left w:val="nil"/>
              <w:bottom w:val="nil"/>
              <w:right w:val="nil"/>
            </w:tcBorders>
            <w:shd w:val="clear" w:color="auto" w:fill="auto"/>
            <w:noWrap/>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-0.051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-0.289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-0.290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-0.289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(-0.52)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83"/>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0.166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0.183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0.198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0.172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(0.95)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(0.84)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0.026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(0.11)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0.029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0.026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0.027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(0.51)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-0.730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-0.810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-0.848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-0.855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(-1.05)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(-1.10)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(-1.11)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0.032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0.031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0.031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0.031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(1.59)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(1.60)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92287D"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0.193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0.172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0.176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0.176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(1.49)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(1.52)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(1.53)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149"/>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0.007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0.168 </w:t>
            </w:r>
          </w:p>
        </w:tc>
        <w:tc>
          <w:tcPr>
            <w:tcW w:w="476" w:type="dxa"/>
            <w:gridSpan w:val="2"/>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(0.73) </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0.223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(0.95)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92287D" w:rsidP="004574AD">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-0.0043</w:t>
            </w: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0.0038</w:t>
            </w: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-0.0033</w:t>
            </w:r>
          </w:p>
        </w:tc>
        <w:tc>
          <w:tcPr>
            <w:tcW w:w="476" w:type="dxa"/>
            <w:gridSpan w:val="2"/>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-0.0030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2"/>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gridSpan w:val="2"/>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7D776B" w:rsidRPr="00E84D6D" w:rsidRDefault="007D776B" w:rsidP="007D776B">
      <w:pPr>
        <w:ind w:firstLineChars="50" w:firstLine="90"/>
        <w:rPr>
          <w:rFonts w:ascii="Times New Roman"/>
          <w:sz w:val="18"/>
          <w:szCs w:val="18"/>
        </w:rPr>
      </w:pPr>
      <w:r w:rsidRPr="00E84D6D">
        <w:rPr>
          <w:rFonts w:ascii="Times New Roman"/>
          <w:color w:val="231F20"/>
          <w:kern w:val="0"/>
          <w:sz w:val="18"/>
          <w:szCs w:val="18"/>
        </w:rPr>
        <w:t xml:space="preserve">Panel B: Results by regression of </w:t>
      </w:r>
      <w:r w:rsidRPr="00E84D6D">
        <w:rPr>
          <w:rFonts w:ascii="Times New Roman"/>
          <w:sz w:val="18"/>
          <w:szCs w:val="18"/>
        </w:rPr>
        <w:t>t(</w:t>
      </w:r>
      <w:r w:rsidRPr="00E84D6D">
        <w:rPr>
          <w:rFonts w:ascii="Times New Roman"/>
          <w:i/>
          <w:sz w:val="16"/>
          <w:szCs w:val="16"/>
        </w:rPr>
        <w:t>β</w:t>
      </w:r>
      <w:r>
        <w:rPr>
          <w:rFonts w:ascii="Times New Roman" w:hint="eastAsia"/>
          <w:i/>
          <w:sz w:val="16"/>
          <w:szCs w:val="16"/>
          <w:vertAlign w:val="subscript"/>
        </w:rPr>
        <w:t>L</w:t>
      </w:r>
      <w:r w:rsidRPr="00E84D6D">
        <w:rPr>
          <w:rFonts w:ascii="Times New Roman"/>
          <w:sz w:val="18"/>
          <w:szCs w:val="18"/>
        </w:rPr>
        <w:t>)</w:t>
      </w:r>
    </w:p>
    <w:tbl>
      <w:tblPr>
        <w:tblW w:w="7600" w:type="dxa"/>
        <w:tblInd w:w="99" w:type="dxa"/>
        <w:tblLayout w:type="fixed"/>
        <w:tblCellMar>
          <w:left w:w="0" w:type="dxa"/>
          <w:right w:w="0" w:type="dxa"/>
        </w:tblCellMar>
        <w:tblLook w:val="0000"/>
      </w:tblPr>
      <w:tblGrid>
        <w:gridCol w:w="1756"/>
        <w:gridCol w:w="1016"/>
        <w:gridCol w:w="436"/>
        <w:gridCol w:w="1033"/>
        <w:gridCol w:w="532"/>
        <w:gridCol w:w="979"/>
        <w:gridCol w:w="476"/>
        <w:gridCol w:w="952"/>
        <w:gridCol w:w="420"/>
      </w:tblGrid>
      <w:tr w:rsidR="007D776B" w:rsidRPr="00E84D6D">
        <w:trPr>
          <w:trHeight w:val="131"/>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kern w:val="0"/>
                <w:sz w:val="18"/>
                <w:szCs w:val="18"/>
              </w:rPr>
              <w:t>Intercept</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-0.129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-0.270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-0.263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-0.269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(-0.59)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(-0.60) </w:t>
            </w:r>
          </w:p>
        </w:tc>
        <w:tc>
          <w:tcPr>
            <w:tcW w:w="420" w:type="dxa"/>
            <w:tcBorders>
              <w:top w:val="nil"/>
              <w:left w:val="nil"/>
              <w:bottom w:val="nil"/>
              <w:right w:val="nil"/>
            </w:tcBorders>
            <w:shd w:val="clear" w:color="auto" w:fill="auto"/>
            <w:noWrap/>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FO</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-0.641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-0.873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-0.877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-0.876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(-1.37)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(-1.79)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70"/>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ExpR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0.102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0.098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0.123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0.104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(0.69)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(0.65)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(0.81)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(0.69)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FAFD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0.079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(0.50)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77"/>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Size</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-0.028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-0.016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-0.016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(-0.81)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(-0.44)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(-0.45)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(-0.45)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LTD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-0.240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-0.297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-0.305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-0.319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(-0.76)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(-0.87)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(-0.89)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(-0.94)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MB</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0.018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0.017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0.017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(1.66)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(1.69)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(1.70)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92287D"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Der</w:t>
            </w:r>
            <w:r>
              <w:rPr>
                <w:rFonts w:ascii="Times New Roman" w:hint="eastAsia"/>
                <w:i/>
                <w:kern w:val="0"/>
                <w:sz w:val="18"/>
                <w:szCs w:val="18"/>
              </w:rPr>
              <w:t>i</w:t>
            </w:r>
            <w:r w:rsidRPr="00E84D6D">
              <w:rPr>
                <w:rFonts w:ascii="Times New Roman"/>
                <w:i/>
                <w:kern w:val="0"/>
                <w:sz w:val="18"/>
                <w:szCs w:val="18"/>
              </w:rPr>
              <w:t>v</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0.230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0.209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0.211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0.212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r w:rsidRPr="00E84D6D">
              <w:rPr>
                <w:rFonts w:ascii="Times New Roman"/>
                <w:sz w:val="18"/>
                <w:szCs w:val="18"/>
                <w:vertAlign w:val="superscript"/>
              </w:rPr>
              <w:t>*</w:t>
            </w: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(2.13)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(1.78) </w:t>
            </w: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(1.81)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(1.82) </w:t>
            </w: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85"/>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2"/>
                <w:szCs w:val="12"/>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2"/>
                <w:szCs w:val="12"/>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2"/>
                <w:szCs w:val="12"/>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r w:rsidRPr="00E84D6D">
              <w:rPr>
                <w:rFonts w:ascii="Times New Roman"/>
                <w:i/>
                <w:kern w:val="0"/>
                <w:sz w:val="18"/>
                <w:szCs w:val="18"/>
              </w:rPr>
              <w:t>FDeR</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0.036 </w:t>
            </w:r>
          </w:p>
        </w:tc>
        <w:tc>
          <w:tcPr>
            <w:tcW w:w="436" w:type="dxa"/>
            <w:tcBorders>
              <w:top w:val="nil"/>
              <w:left w:val="nil"/>
              <w:bottom w:val="nil"/>
              <w:right w:val="nil"/>
            </w:tcBorders>
            <w:shd w:val="clear" w:color="auto" w:fill="auto"/>
            <w:noWrap/>
            <w:vAlign w:val="bottom"/>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vAlign w:val="center"/>
          </w:tcPr>
          <w:p w:rsidR="007D776B" w:rsidRPr="00E84D6D" w:rsidRDefault="007D776B" w:rsidP="004574AD">
            <w:pPr>
              <w:widowControl/>
              <w:wordWrap/>
              <w:autoSpaceDE/>
              <w:autoSpaceDN/>
              <w:snapToGrid w:val="0"/>
              <w:jc w:val="left"/>
              <w:rPr>
                <w:rFonts w:ascii="Times New Roman"/>
                <w:i/>
                <w:kern w:val="0"/>
                <w:sz w:val="18"/>
                <w:szCs w:val="18"/>
              </w:rPr>
            </w:pP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(1.00) </w:t>
            </w: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bottom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NetFD</w:t>
            </w:r>
          </w:p>
        </w:tc>
        <w:tc>
          <w:tcPr>
            <w:tcW w:w="1016"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0.099 </w:t>
            </w:r>
          </w:p>
        </w:tc>
        <w:tc>
          <w:tcPr>
            <w:tcW w:w="476"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bottom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bottom w:val="nil"/>
              <w:right w:val="nil"/>
            </w:tcBorders>
            <w:shd w:val="clear" w:color="auto" w:fill="auto"/>
            <w:noWrap/>
            <w:vAlign w:val="center"/>
          </w:tcPr>
          <w:p w:rsidR="007D776B" w:rsidRPr="00E84D6D" w:rsidRDefault="007D776B" w:rsidP="004574AD">
            <w:pPr>
              <w:wordWrap/>
              <w:snapToGrid w:val="0"/>
              <w:rPr>
                <w:rFonts w:ascii="Times New Roman"/>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(0.71) </w:t>
            </w: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i/>
                <w:kern w:val="0"/>
                <w:sz w:val="18"/>
                <w:szCs w:val="18"/>
              </w:rPr>
            </w:pPr>
            <w:r w:rsidRPr="00E84D6D">
              <w:rPr>
                <w:rFonts w:ascii="Times New Roman"/>
                <w:i/>
                <w:sz w:val="18"/>
                <w:szCs w:val="18"/>
              </w:rPr>
              <w:t>aNetFD</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0.176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7D776B" w:rsidP="004574AD">
            <w:pPr>
              <w:widowControl/>
              <w:wordWrap/>
              <w:autoSpaceDE/>
              <w:autoSpaceDN/>
              <w:snapToGrid w:val="0"/>
              <w:rPr>
                <w:rFonts w:ascii="Times New Roman"/>
                <w:kern w:val="0"/>
                <w:sz w:val="18"/>
                <w:szCs w:val="18"/>
              </w:rPr>
            </w:pP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(1.26)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204"/>
        </w:trPr>
        <w:tc>
          <w:tcPr>
            <w:tcW w:w="1756" w:type="dxa"/>
            <w:tcBorders>
              <w:top w:val="nil"/>
              <w:left w:val="nil"/>
              <w:right w:val="nil"/>
            </w:tcBorders>
            <w:shd w:val="clear" w:color="auto" w:fill="auto"/>
            <w:noWrap/>
          </w:tcPr>
          <w:p w:rsidR="007D776B" w:rsidRPr="00E84D6D" w:rsidRDefault="0092287D" w:rsidP="004574AD">
            <w:pPr>
              <w:widowControl/>
              <w:wordWrap/>
              <w:autoSpaceDE/>
              <w:autoSpaceDN/>
              <w:snapToGrid w:val="0"/>
              <w:rPr>
                <w:rFonts w:ascii="Times New Roman"/>
                <w:kern w:val="0"/>
                <w:sz w:val="18"/>
                <w:szCs w:val="18"/>
              </w:rPr>
            </w:pPr>
            <w:r w:rsidRPr="00707B6A">
              <w:rPr>
                <w:rFonts w:ascii="Times New Roman"/>
                <w:sz w:val="18"/>
                <w:szCs w:val="18"/>
              </w:rPr>
              <w:t xml:space="preserve">Adj </w:t>
            </w:r>
            <w:r w:rsidRPr="0092287D">
              <w:rPr>
                <w:rFonts w:ascii="Times New Roman"/>
                <w:i/>
                <w:sz w:val="18"/>
                <w:szCs w:val="18"/>
              </w:rPr>
              <w:t>R</w:t>
            </w:r>
            <w:r w:rsidRPr="00707B6A">
              <w:rPr>
                <w:rFonts w:ascii="Times New Roman"/>
                <w:sz w:val="18"/>
                <w:szCs w:val="18"/>
              </w:rPr>
              <w:t>-</w:t>
            </w:r>
            <w:r w:rsidRPr="0092287D">
              <w:rPr>
                <w:rFonts w:ascii="Times New Roman"/>
                <w:sz w:val="18"/>
                <w:szCs w:val="18"/>
              </w:rPr>
              <w:t>Sq</w:t>
            </w:r>
          </w:p>
        </w:tc>
        <w:tc>
          <w:tcPr>
            <w:tcW w:w="1016"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0.0053</w:t>
            </w:r>
          </w:p>
        </w:tc>
        <w:tc>
          <w:tcPr>
            <w:tcW w:w="43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1033"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0.0072</w:t>
            </w:r>
          </w:p>
        </w:tc>
        <w:tc>
          <w:tcPr>
            <w:tcW w:w="532"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79"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0.0072</w:t>
            </w:r>
          </w:p>
        </w:tc>
        <w:tc>
          <w:tcPr>
            <w:tcW w:w="476"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c>
          <w:tcPr>
            <w:tcW w:w="952" w:type="dxa"/>
            <w:tcBorders>
              <w:top w:val="nil"/>
              <w:left w:val="nil"/>
              <w:right w:val="nil"/>
            </w:tcBorders>
            <w:shd w:val="clear" w:color="auto" w:fill="auto"/>
            <w:noWrap/>
            <w:vAlign w:val="center"/>
          </w:tcPr>
          <w:p w:rsidR="007D776B" w:rsidRPr="00E84D6D" w:rsidRDefault="007D776B" w:rsidP="004574AD">
            <w:pPr>
              <w:wordWrap/>
              <w:snapToGrid w:val="0"/>
              <w:jc w:val="right"/>
              <w:rPr>
                <w:rFonts w:ascii="Times New Roman" w:eastAsia="돋움"/>
                <w:sz w:val="18"/>
                <w:szCs w:val="18"/>
              </w:rPr>
            </w:pPr>
            <w:r w:rsidRPr="00E84D6D">
              <w:rPr>
                <w:rFonts w:ascii="Times New Roman" w:eastAsia="돋움"/>
                <w:sz w:val="18"/>
                <w:szCs w:val="18"/>
              </w:rPr>
              <w:t xml:space="preserve">0.0079 </w:t>
            </w:r>
          </w:p>
        </w:tc>
        <w:tc>
          <w:tcPr>
            <w:tcW w:w="420" w:type="dxa"/>
            <w:tcBorders>
              <w:top w:val="nil"/>
              <w:left w:val="nil"/>
              <w:right w:val="nil"/>
            </w:tcBorders>
            <w:shd w:val="clear" w:color="auto" w:fill="auto"/>
            <w:noWrap/>
            <w:vAlign w:val="center"/>
          </w:tcPr>
          <w:p w:rsidR="007D776B" w:rsidRPr="00E84D6D" w:rsidRDefault="007D776B" w:rsidP="004574AD">
            <w:pPr>
              <w:wordWrap/>
              <w:snapToGrid w:val="0"/>
              <w:rPr>
                <w:rFonts w:ascii="Times New Roman" w:eastAsia="돋움"/>
                <w:sz w:val="18"/>
                <w:szCs w:val="18"/>
              </w:rPr>
            </w:pPr>
          </w:p>
        </w:tc>
      </w:tr>
      <w:tr w:rsidR="007D776B" w:rsidRPr="00E84D6D">
        <w:trPr>
          <w:trHeight w:val="102"/>
        </w:trPr>
        <w:tc>
          <w:tcPr>
            <w:tcW w:w="175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rPr>
                <w:rFonts w:ascii="Times New Roman"/>
                <w:kern w:val="0"/>
                <w:sz w:val="10"/>
                <w:szCs w:val="10"/>
              </w:rPr>
            </w:pPr>
            <w:r w:rsidRPr="00E84D6D">
              <w:rPr>
                <w:rFonts w:ascii="Times New Roman"/>
                <w:kern w:val="0"/>
                <w:sz w:val="10"/>
                <w:szCs w:val="10"/>
              </w:rPr>
              <w:t xml:space="preserve">　</w:t>
            </w:r>
          </w:p>
        </w:tc>
        <w:tc>
          <w:tcPr>
            <w:tcW w:w="1016"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3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right"/>
              <w:rPr>
                <w:rFonts w:ascii="Times New Roman"/>
                <w:kern w:val="0"/>
                <w:sz w:val="10"/>
                <w:szCs w:val="10"/>
              </w:rPr>
            </w:pPr>
            <w:r w:rsidRPr="00E84D6D">
              <w:rPr>
                <w:rFonts w:ascii="Times New Roman"/>
                <w:kern w:val="0"/>
                <w:sz w:val="10"/>
                <w:szCs w:val="10"/>
              </w:rPr>
              <w:t xml:space="preserve">　</w:t>
            </w:r>
          </w:p>
        </w:tc>
        <w:tc>
          <w:tcPr>
            <w:tcW w:w="1033"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532"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79"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76"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c>
          <w:tcPr>
            <w:tcW w:w="952" w:type="dxa"/>
            <w:tcBorders>
              <w:top w:val="nil"/>
              <w:left w:val="nil"/>
              <w:bottom w:val="single" w:sz="4" w:space="0" w:color="auto"/>
              <w:right w:val="nil"/>
            </w:tcBorders>
            <w:shd w:val="clear" w:color="auto" w:fill="auto"/>
            <w:noWrap/>
            <w:vAlign w:val="center"/>
          </w:tcPr>
          <w:p w:rsidR="007D776B" w:rsidRPr="00E84D6D" w:rsidRDefault="007D776B" w:rsidP="004574AD">
            <w:pPr>
              <w:widowControl/>
              <w:wordWrap/>
              <w:autoSpaceDE/>
              <w:autoSpaceDN/>
              <w:snapToGrid w:val="0"/>
              <w:jc w:val="right"/>
              <w:rPr>
                <w:rFonts w:ascii="Times New Roman" w:eastAsia="돋움"/>
                <w:kern w:val="0"/>
                <w:sz w:val="10"/>
                <w:szCs w:val="10"/>
              </w:rPr>
            </w:pPr>
            <w:r w:rsidRPr="00E84D6D">
              <w:rPr>
                <w:rFonts w:ascii="Times New Roman" w:eastAsia="돋움"/>
                <w:kern w:val="0"/>
                <w:sz w:val="10"/>
                <w:szCs w:val="10"/>
              </w:rPr>
              <w:t xml:space="preserve">　</w:t>
            </w:r>
          </w:p>
        </w:tc>
        <w:tc>
          <w:tcPr>
            <w:tcW w:w="420" w:type="dxa"/>
            <w:tcBorders>
              <w:top w:val="nil"/>
              <w:left w:val="nil"/>
              <w:bottom w:val="single" w:sz="4" w:space="0" w:color="auto"/>
              <w:right w:val="nil"/>
            </w:tcBorders>
            <w:shd w:val="clear" w:color="auto" w:fill="auto"/>
            <w:noWrap/>
          </w:tcPr>
          <w:p w:rsidR="007D776B" w:rsidRPr="00E84D6D" w:rsidRDefault="007D776B" w:rsidP="004574AD">
            <w:pPr>
              <w:widowControl/>
              <w:wordWrap/>
              <w:autoSpaceDE/>
              <w:autoSpaceDN/>
              <w:snapToGrid w:val="0"/>
              <w:jc w:val="center"/>
              <w:rPr>
                <w:rFonts w:ascii="Times New Roman"/>
                <w:kern w:val="0"/>
                <w:sz w:val="10"/>
                <w:szCs w:val="10"/>
              </w:rPr>
            </w:pPr>
            <w:r w:rsidRPr="00E84D6D">
              <w:rPr>
                <w:rFonts w:ascii="Times New Roman"/>
                <w:kern w:val="0"/>
                <w:sz w:val="10"/>
                <w:szCs w:val="10"/>
              </w:rPr>
              <w:t xml:space="preserve">　</w:t>
            </w:r>
          </w:p>
        </w:tc>
      </w:tr>
    </w:tbl>
    <w:p w:rsidR="007E3911" w:rsidRPr="00946B87" w:rsidRDefault="007E3911" w:rsidP="007E3911">
      <w:pPr>
        <w:snapToGrid w:val="0"/>
        <w:ind w:rightChars="382" w:right="764" w:firstLineChars="50" w:firstLine="90"/>
        <w:rPr>
          <w:rFonts w:ascii="Times New Roman"/>
          <w:sz w:val="18"/>
          <w:szCs w:val="18"/>
        </w:rPr>
      </w:pPr>
      <w:r>
        <w:rPr>
          <w:rFonts w:ascii="Times New Roman" w:hint="eastAsia"/>
          <w:sz w:val="18"/>
          <w:szCs w:val="18"/>
        </w:rPr>
        <w:t xml:space="preserve">The estimates with, </w:t>
      </w:r>
      <w:r w:rsidRPr="00946B87">
        <w:rPr>
          <w:rFonts w:ascii="Times New Roman"/>
          <w:sz w:val="18"/>
          <w:szCs w:val="18"/>
        </w:rPr>
        <w:t>***,</w:t>
      </w:r>
      <w:r>
        <w:rPr>
          <w:rFonts w:ascii="Times New Roman" w:hint="eastAsia"/>
          <w:sz w:val="18"/>
          <w:szCs w:val="18"/>
        </w:rPr>
        <w:t xml:space="preserve"> </w:t>
      </w:r>
      <w:r>
        <w:rPr>
          <w:rFonts w:ascii="Times New Roman"/>
          <w:sz w:val="18"/>
          <w:szCs w:val="18"/>
        </w:rPr>
        <w:t>**</w:t>
      </w:r>
      <w:r>
        <w:rPr>
          <w:rFonts w:ascii="Times New Roman" w:hint="eastAsia"/>
          <w:sz w:val="18"/>
          <w:szCs w:val="18"/>
        </w:rPr>
        <w:t xml:space="preserve"> and </w:t>
      </w:r>
      <w:r w:rsidRPr="00946B87">
        <w:rPr>
          <w:rFonts w:ascii="Times New Roman"/>
          <w:sz w:val="18"/>
          <w:szCs w:val="18"/>
        </w:rPr>
        <w:t xml:space="preserve">* </w:t>
      </w:r>
      <w:r>
        <w:rPr>
          <w:rFonts w:ascii="Times New Roman" w:hint="eastAsia"/>
          <w:sz w:val="18"/>
          <w:szCs w:val="18"/>
        </w:rPr>
        <w:t xml:space="preserve">are </w:t>
      </w:r>
      <w:r w:rsidRPr="00946B87">
        <w:rPr>
          <w:rFonts w:ascii="Times New Roman"/>
          <w:sz w:val="18"/>
          <w:szCs w:val="18"/>
        </w:rPr>
        <w:t xml:space="preserve">significant at the 1 percent, 5 percent, </w:t>
      </w:r>
      <w:r w:rsidRPr="00946B87">
        <w:rPr>
          <w:rFonts w:ascii="Times New Roman" w:hint="eastAsia"/>
          <w:sz w:val="18"/>
          <w:szCs w:val="18"/>
        </w:rPr>
        <w:t xml:space="preserve">and </w:t>
      </w:r>
      <w:r>
        <w:rPr>
          <w:rFonts w:ascii="Times New Roman"/>
          <w:sz w:val="18"/>
          <w:szCs w:val="18"/>
        </w:rPr>
        <w:t>10 percent, respectively</w:t>
      </w:r>
      <w:r w:rsidRPr="00946B87">
        <w:rPr>
          <w:rFonts w:ascii="Times New Roman" w:hint="eastAsia"/>
          <w:sz w:val="18"/>
          <w:szCs w:val="18"/>
        </w:rPr>
        <w:t>.</w:t>
      </w:r>
    </w:p>
    <w:p w:rsidR="00380310" w:rsidRDefault="007D776B" w:rsidP="00740894">
      <w:pPr>
        <w:snapToGrid w:val="0"/>
        <w:ind w:rightChars="382" w:right="764"/>
        <w:rPr>
          <w:rFonts w:ascii="Times New Roman"/>
          <w:szCs w:val="20"/>
        </w:rPr>
      </w:pPr>
      <w:r>
        <w:rPr>
          <w:rFonts w:ascii="Times New Roman"/>
          <w:szCs w:val="20"/>
        </w:rPr>
        <w:br w:type="page"/>
      </w:r>
    </w:p>
    <w:p w:rsidR="00380310" w:rsidRDefault="00380310" w:rsidP="00740894">
      <w:pPr>
        <w:snapToGrid w:val="0"/>
        <w:ind w:rightChars="382" w:right="764"/>
        <w:rPr>
          <w:rFonts w:ascii="Times New Roman"/>
          <w:szCs w:val="20"/>
        </w:rPr>
      </w:pPr>
    </w:p>
    <w:p w:rsidR="00380310" w:rsidRDefault="001B4182" w:rsidP="00740894">
      <w:pPr>
        <w:snapToGrid w:val="0"/>
        <w:ind w:rightChars="382" w:right="764"/>
        <w:rPr>
          <w:rFonts w:ascii="Times New Roman"/>
          <w:b/>
          <w:sz w:val="24"/>
        </w:rPr>
      </w:pPr>
      <w:r w:rsidRPr="0097473F">
        <w:rPr>
          <w:rFonts w:ascii="Times New Roman"/>
          <w:b/>
          <w:sz w:val="24"/>
        </w:rPr>
        <w:t xml:space="preserve">Table </w:t>
      </w:r>
      <w:r w:rsidR="00C90A75">
        <w:rPr>
          <w:rFonts w:ascii="Times New Roman" w:hint="eastAsia"/>
          <w:b/>
          <w:sz w:val="24"/>
        </w:rPr>
        <w:t>9</w:t>
      </w:r>
      <w:r>
        <w:rPr>
          <w:rFonts w:ascii="Times New Roman" w:hint="eastAsia"/>
          <w:b/>
          <w:sz w:val="24"/>
        </w:rPr>
        <w:tab/>
      </w:r>
      <w:r>
        <w:rPr>
          <w:rFonts w:ascii="Times New Roman" w:hint="eastAsia"/>
          <w:b/>
          <w:sz w:val="24"/>
        </w:rPr>
        <w:tab/>
      </w:r>
      <w:r w:rsidR="00C90A75">
        <w:rPr>
          <w:rFonts w:ascii="Times New Roman" w:hint="eastAsia"/>
          <w:b/>
          <w:sz w:val="24"/>
        </w:rPr>
        <w:t>Endogeneity Check via Two Stage Least Square Estimation</w:t>
      </w:r>
    </w:p>
    <w:p w:rsidR="00C90A75" w:rsidRDefault="00C90A75" w:rsidP="00740894">
      <w:pPr>
        <w:snapToGrid w:val="0"/>
        <w:ind w:rightChars="382" w:right="764"/>
        <w:rPr>
          <w:rFonts w:ascii="Times New Roman"/>
          <w:b/>
          <w:sz w:val="24"/>
        </w:rPr>
      </w:pPr>
    </w:p>
    <w:p w:rsidR="00C90A75" w:rsidRDefault="00C90A75" w:rsidP="00C90A75">
      <w:pPr>
        <w:adjustRightInd w:val="0"/>
        <w:snapToGrid w:val="0"/>
        <w:ind w:leftChars="360" w:left="720" w:rightChars="292" w:right="584"/>
        <w:rPr>
          <w:rFonts w:ascii="Times New Roman"/>
          <w:szCs w:val="20"/>
        </w:rPr>
      </w:pPr>
      <w:r>
        <w:rPr>
          <w:rFonts w:ascii="Times New Roman" w:hint="eastAsia"/>
          <w:szCs w:val="20"/>
        </w:rPr>
        <w:t xml:space="preserve">This table reports the results from the two state least square estimations to </w:t>
      </w:r>
      <w:r w:rsidRPr="00C90A75">
        <w:rPr>
          <w:rFonts w:ascii="Times New Roman" w:hint="eastAsia"/>
          <w:szCs w:val="20"/>
        </w:rPr>
        <w:t>check the degree of endogeneity problem</w:t>
      </w:r>
      <w:r>
        <w:rPr>
          <w:rFonts w:ascii="Times New Roman" w:hint="eastAsia"/>
          <w:szCs w:val="20"/>
        </w:rPr>
        <w:t>.</w:t>
      </w:r>
      <w:r w:rsidRPr="00C90A75">
        <w:rPr>
          <w:rFonts w:ascii="Times New Roman" w:hint="eastAsia"/>
          <w:szCs w:val="20"/>
        </w:rPr>
        <w:t xml:space="preserve"> </w:t>
      </w:r>
      <w:r>
        <w:rPr>
          <w:rFonts w:ascii="Times New Roman" w:hint="eastAsia"/>
          <w:szCs w:val="20"/>
        </w:rPr>
        <w:t xml:space="preserve"> In doing so, ee follow</w:t>
      </w:r>
      <w:r w:rsidRPr="00C90A75">
        <w:rPr>
          <w:rFonts w:ascii="Times New Roman" w:hint="eastAsia"/>
          <w:szCs w:val="20"/>
        </w:rPr>
        <w:t xml:space="preserve"> the approach adopted by Lowry and Shu (2002) and </w:t>
      </w:r>
      <w:r>
        <w:rPr>
          <w:rFonts w:ascii="Times New Roman" w:hint="eastAsia"/>
          <w:szCs w:val="20"/>
        </w:rPr>
        <w:t xml:space="preserve">Cliff and Denis (2004).  In the first stage estimation, </w:t>
      </w:r>
      <w:r w:rsidRPr="00C90A75">
        <w:rPr>
          <w:rFonts w:ascii="Times New Roman" w:hint="eastAsia"/>
          <w:szCs w:val="20"/>
        </w:rPr>
        <w:t xml:space="preserve">the same set of exogenous variables </w:t>
      </w:r>
      <w:r>
        <w:rPr>
          <w:rFonts w:ascii="Times New Roman" w:hint="eastAsia"/>
          <w:szCs w:val="20"/>
        </w:rPr>
        <w:t xml:space="preserve">is used </w:t>
      </w:r>
      <w:r w:rsidRPr="00C90A75">
        <w:rPr>
          <w:rFonts w:ascii="Times New Roman" w:hint="eastAsia"/>
          <w:szCs w:val="20"/>
        </w:rPr>
        <w:t>to estimate both the foreign ownership and F/X exposures</w:t>
      </w:r>
      <w:r>
        <w:rPr>
          <w:rFonts w:ascii="Times New Roman" w:hint="eastAsia"/>
          <w:szCs w:val="20"/>
        </w:rPr>
        <w:t xml:space="preserve">. </w:t>
      </w:r>
      <w:r w:rsidRPr="00C90A75">
        <w:rPr>
          <w:rFonts w:ascii="Times New Roman" w:hint="eastAsia"/>
          <w:szCs w:val="20"/>
        </w:rPr>
        <w:t xml:space="preserve">The </w:t>
      </w:r>
      <w:r>
        <w:rPr>
          <w:rFonts w:ascii="Times New Roman" w:hint="eastAsia"/>
          <w:szCs w:val="20"/>
        </w:rPr>
        <w:t xml:space="preserve">exogenous variables used in this stage </w:t>
      </w:r>
      <w:r w:rsidRPr="00C90A75">
        <w:rPr>
          <w:rFonts w:ascii="Times New Roman" w:hint="eastAsia"/>
          <w:szCs w:val="20"/>
        </w:rPr>
        <w:t xml:space="preserve">are </w:t>
      </w:r>
      <w:r>
        <w:rPr>
          <w:rFonts w:ascii="Times New Roman" w:hint="eastAsia"/>
        </w:rPr>
        <w:t>export ratio, quick ratio, dividend ratio, foreign debt ratio, size, long-term debt ratio, M/B, and derivative use</w:t>
      </w:r>
      <w:r w:rsidRPr="00C90A75">
        <w:rPr>
          <w:rFonts w:ascii="Times New Roman" w:hint="eastAsia"/>
          <w:szCs w:val="20"/>
        </w:rPr>
        <w:t>.  Then, in the second stage estimation, we use the predicted value of foreign ownership from the first stage estimation as the instrumental variables for the F/X exposures</w:t>
      </w:r>
      <w:r>
        <w:rPr>
          <w:rFonts w:ascii="Times New Roman" w:hint="eastAsia"/>
          <w:szCs w:val="20"/>
        </w:rPr>
        <w:t xml:space="preserve"> and their </w:t>
      </w:r>
      <w:r w:rsidRPr="00C90A75">
        <w:rPr>
          <w:rFonts w:ascii="Times New Roman" w:hint="eastAsia"/>
          <w:i/>
          <w:szCs w:val="20"/>
        </w:rPr>
        <w:t>t</w:t>
      </w:r>
      <w:r>
        <w:rPr>
          <w:rFonts w:ascii="Times New Roman" w:hint="eastAsia"/>
          <w:szCs w:val="20"/>
        </w:rPr>
        <w:t>-statistics</w:t>
      </w:r>
      <w:r w:rsidRPr="00C90A75">
        <w:rPr>
          <w:rFonts w:ascii="Times New Roman" w:hint="eastAsia"/>
          <w:szCs w:val="20"/>
        </w:rPr>
        <w:t xml:space="preserve">, while we use the predicted values of F/X exposures as the instrumental variable for foreign ownership.  In the second stage estimation, as the other explanatory variables, we use only the ones that are estimated to be statistically significant in the first stage. For the sake of parsimony, we report only the coefficients on the instrumental variables. </w:t>
      </w:r>
      <w:r w:rsidR="007130C3" w:rsidRPr="007130C3">
        <w:rPr>
          <w:rFonts w:ascii="Times New Roman" w:hint="eastAsia"/>
          <w:szCs w:val="20"/>
        </w:rPr>
        <w:t xml:space="preserve">In Panel A, we report the coefficients of the predicted value of foreign ownership used as the instrumental value for the second stage regression on </w:t>
      </w:r>
      <w:r w:rsidR="007130C3">
        <w:rPr>
          <w:rFonts w:ascii="Times New Roman" w:hint="eastAsia"/>
          <w:szCs w:val="20"/>
        </w:rPr>
        <w:t xml:space="preserve">the </w:t>
      </w:r>
      <w:r w:rsidR="007130C3" w:rsidRPr="007130C3">
        <w:rPr>
          <w:rFonts w:ascii="Times New Roman" w:hint="eastAsia"/>
          <w:szCs w:val="20"/>
        </w:rPr>
        <w:t>F/X exposure</w:t>
      </w:r>
      <w:r w:rsidR="007130C3">
        <w:rPr>
          <w:rFonts w:ascii="Times New Roman" w:hint="eastAsia"/>
          <w:szCs w:val="20"/>
        </w:rPr>
        <w:t>s</w:t>
      </w:r>
      <w:r w:rsidR="007130C3" w:rsidRPr="007130C3">
        <w:rPr>
          <w:rFonts w:ascii="Times New Roman" w:hint="eastAsia"/>
          <w:szCs w:val="20"/>
        </w:rPr>
        <w:t xml:space="preserve"> </w:t>
      </w:r>
      <w:r w:rsidR="007130C3">
        <w:rPr>
          <w:rFonts w:ascii="Times New Roman" w:hint="eastAsia"/>
          <w:szCs w:val="20"/>
        </w:rPr>
        <w:t xml:space="preserve">and their </w:t>
      </w:r>
      <w:r w:rsidR="007130C3" w:rsidRPr="007130C3">
        <w:rPr>
          <w:rFonts w:ascii="Times New Roman" w:hint="eastAsia"/>
          <w:i/>
          <w:szCs w:val="20"/>
        </w:rPr>
        <w:t>t</w:t>
      </w:r>
      <w:r w:rsidR="007130C3">
        <w:rPr>
          <w:rFonts w:ascii="Times New Roman" w:hint="eastAsia"/>
          <w:szCs w:val="20"/>
        </w:rPr>
        <w:t>-statistics</w:t>
      </w:r>
      <w:r w:rsidR="007130C3" w:rsidRPr="007130C3">
        <w:rPr>
          <w:rFonts w:ascii="Times New Roman" w:hint="eastAsia"/>
          <w:szCs w:val="20"/>
        </w:rPr>
        <w:t xml:space="preserve">.  In Panel B, on the other hand, we report the coefficients of the predicted values of </w:t>
      </w:r>
      <w:r w:rsidR="007130C3">
        <w:rPr>
          <w:rFonts w:ascii="Times New Roman" w:hint="eastAsia"/>
          <w:szCs w:val="20"/>
        </w:rPr>
        <w:t xml:space="preserve">the </w:t>
      </w:r>
      <w:r w:rsidR="007130C3" w:rsidRPr="007130C3">
        <w:rPr>
          <w:rFonts w:ascii="Times New Roman" w:hint="eastAsia"/>
          <w:szCs w:val="20"/>
        </w:rPr>
        <w:t>F/X exposure</w:t>
      </w:r>
      <w:r w:rsidR="007130C3">
        <w:rPr>
          <w:rFonts w:ascii="Times New Roman" w:hint="eastAsia"/>
          <w:szCs w:val="20"/>
        </w:rPr>
        <w:t>s</w:t>
      </w:r>
      <w:r w:rsidR="007130C3" w:rsidRPr="007130C3">
        <w:rPr>
          <w:rFonts w:ascii="Times New Roman" w:hint="eastAsia"/>
          <w:szCs w:val="20"/>
        </w:rPr>
        <w:t xml:space="preserve"> </w:t>
      </w:r>
      <w:r w:rsidR="007130C3">
        <w:rPr>
          <w:rFonts w:ascii="Times New Roman" w:hint="eastAsia"/>
          <w:szCs w:val="20"/>
        </w:rPr>
        <w:t xml:space="preserve">and their </w:t>
      </w:r>
      <w:r w:rsidR="007130C3" w:rsidRPr="007130C3">
        <w:rPr>
          <w:rFonts w:ascii="Times New Roman" w:hint="eastAsia"/>
          <w:i/>
          <w:szCs w:val="20"/>
        </w:rPr>
        <w:t>t</w:t>
      </w:r>
      <w:r w:rsidR="007130C3">
        <w:rPr>
          <w:rFonts w:ascii="Times New Roman" w:hint="eastAsia"/>
          <w:szCs w:val="20"/>
        </w:rPr>
        <w:t>-statistics</w:t>
      </w:r>
      <w:r w:rsidR="007130C3" w:rsidRPr="007130C3">
        <w:rPr>
          <w:rFonts w:ascii="Times New Roman" w:hint="eastAsia"/>
          <w:szCs w:val="20"/>
        </w:rPr>
        <w:t xml:space="preserve"> used as the instrumental value</w:t>
      </w:r>
      <w:r w:rsidR="007130C3">
        <w:rPr>
          <w:rFonts w:ascii="Times New Roman" w:hint="eastAsia"/>
          <w:szCs w:val="20"/>
        </w:rPr>
        <w:t>s</w:t>
      </w:r>
      <w:r w:rsidR="007130C3" w:rsidRPr="007130C3">
        <w:rPr>
          <w:rFonts w:ascii="Times New Roman" w:hint="eastAsia"/>
          <w:szCs w:val="20"/>
        </w:rPr>
        <w:t xml:space="preserve"> for the second stage regression on foreign ownership.</w:t>
      </w:r>
      <w:r w:rsidR="007130C3">
        <w:rPr>
          <w:rFonts w:ascii="Times New Roman" w:hint="eastAsia"/>
          <w:szCs w:val="20"/>
        </w:rPr>
        <w:t xml:space="preserve"> </w:t>
      </w:r>
      <w:r w:rsidR="000B7957">
        <w:rPr>
          <w:rFonts w:ascii="Times New Roman" w:hint="eastAsia"/>
          <w:kern w:val="0"/>
          <w:szCs w:val="20"/>
        </w:rPr>
        <w:t xml:space="preserve">The </w:t>
      </w:r>
      <w:r w:rsidR="000B7957">
        <w:rPr>
          <w:rFonts w:ascii="Times New Roman" w:hint="eastAsia"/>
          <w:szCs w:val="20"/>
        </w:rPr>
        <w:t>h</w:t>
      </w:r>
      <w:r w:rsidR="000B7957" w:rsidRPr="00301171">
        <w:rPr>
          <w:rFonts w:ascii="Times New Roman"/>
          <w:szCs w:val="20"/>
        </w:rPr>
        <w:t xml:space="preserve">eteroskedasticity-consistent </w:t>
      </w:r>
      <w:r w:rsidR="000B7957" w:rsidRPr="00301171">
        <w:rPr>
          <w:rFonts w:ascii="Times New Roman"/>
          <w:i/>
          <w:szCs w:val="20"/>
        </w:rPr>
        <w:t>t</w:t>
      </w:r>
      <w:r w:rsidR="000B7957" w:rsidRPr="00301171">
        <w:rPr>
          <w:rFonts w:ascii="Times New Roman"/>
          <w:szCs w:val="20"/>
        </w:rPr>
        <w:t>-statistics are shown in</w:t>
      </w:r>
      <w:r w:rsidR="000B7957">
        <w:rPr>
          <w:rFonts w:ascii="Times New Roman" w:hint="eastAsia"/>
          <w:szCs w:val="20"/>
        </w:rPr>
        <w:t xml:space="preserve"> the</w:t>
      </w:r>
      <w:r w:rsidR="000B7957" w:rsidRPr="00301171">
        <w:rPr>
          <w:rFonts w:ascii="Times New Roman"/>
          <w:szCs w:val="20"/>
        </w:rPr>
        <w:t xml:space="preserve"> parentheses</w:t>
      </w:r>
      <w:r w:rsidR="000B7957" w:rsidRPr="00301171">
        <w:rPr>
          <w:rFonts w:ascii="Times New Roman" w:hint="eastAsia"/>
          <w:szCs w:val="20"/>
        </w:rPr>
        <w:t>.</w:t>
      </w:r>
    </w:p>
    <w:p w:rsidR="007130C3" w:rsidRDefault="007130C3" w:rsidP="00C90A75">
      <w:pPr>
        <w:adjustRightInd w:val="0"/>
        <w:snapToGrid w:val="0"/>
        <w:ind w:leftChars="360" w:left="720" w:rightChars="292" w:right="584"/>
        <w:rPr>
          <w:rFonts w:ascii="Times New Roman"/>
          <w:szCs w:val="20"/>
        </w:rPr>
      </w:pPr>
    </w:p>
    <w:tbl>
      <w:tblPr>
        <w:tblpPr w:leftFromText="142" w:rightFromText="142" w:vertAnchor="page" w:horzAnchor="margin" w:tblpY="6349"/>
        <w:tblW w:w="8315" w:type="dxa"/>
        <w:tblLayout w:type="fixed"/>
        <w:tblCellMar>
          <w:left w:w="0" w:type="dxa"/>
          <w:right w:w="28" w:type="dxa"/>
        </w:tblCellMar>
        <w:tblLook w:val="0000"/>
      </w:tblPr>
      <w:tblGrid>
        <w:gridCol w:w="1022"/>
        <w:gridCol w:w="224"/>
        <w:gridCol w:w="588"/>
        <w:gridCol w:w="170"/>
        <w:gridCol w:w="588"/>
        <w:gridCol w:w="194"/>
        <w:gridCol w:w="588"/>
        <w:gridCol w:w="182"/>
        <w:gridCol w:w="588"/>
        <w:gridCol w:w="210"/>
        <w:gridCol w:w="588"/>
        <w:gridCol w:w="196"/>
        <w:gridCol w:w="587"/>
        <w:gridCol w:w="196"/>
        <w:gridCol w:w="588"/>
        <w:gridCol w:w="224"/>
        <w:gridCol w:w="574"/>
        <w:gridCol w:w="224"/>
        <w:gridCol w:w="588"/>
        <w:gridCol w:w="196"/>
      </w:tblGrid>
      <w:tr w:rsidR="006937CB" w:rsidRPr="0083432C" w:rsidTr="006937CB">
        <w:trPr>
          <w:trHeight w:val="74"/>
        </w:trPr>
        <w:tc>
          <w:tcPr>
            <w:tcW w:w="1022" w:type="dxa"/>
            <w:tcBorders>
              <w:top w:val="single" w:sz="8" w:space="0" w:color="auto"/>
              <w:left w:val="nil"/>
              <w:right w:val="nil"/>
            </w:tcBorders>
          </w:tcPr>
          <w:p w:rsidR="006937CB" w:rsidRPr="0083432C" w:rsidRDefault="006937CB" w:rsidP="006937CB">
            <w:pPr>
              <w:widowControl/>
              <w:wordWrap/>
              <w:autoSpaceDE/>
              <w:autoSpaceDN/>
              <w:snapToGrid w:val="0"/>
              <w:rPr>
                <w:rFonts w:ascii="Times New Roman" w:eastAsia="돋움"/>
                <w:kern w:val="0"/>
                <w:sz w:val="10"/>
                <w:szCs w:val="10"/>
              </w:rPr>
            </w:pPr>
          </w:p>
        </w:tc>
        <w:tc>
          <w:tcPr>
            <w:tcW w:w="224" w:type="dxa"/>
            <w:tcBorders>
              <w:top w:val="single" w:sz="8" w:space="0" w:color="auto"/>
              <w:left w:val="nil"/>
              <w:right w:val="nil"/>
            </w:tcBorders>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70"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4"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82"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210"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6"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7"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6"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224"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74"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224"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6" w:type="dxa"/>
            <w:tcBorders>
              <w:top w:val="single" w:sz="8" w:space="0" w:color="auto"/>
              <w:left w:val="nil"/>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r>
      <w:tr w:rsidR="006937CB" w:rsidRPr="0083432C" w:rsidTr="006937CB">
        <w:trPr>
          <w:trHeight w:val="74"/>
        </w:trPr>
        <w:tc>
          <w:tcPr>
            <w:tcW w:w="8119" w:type="dxa"/>
            <w:gridSpan w:val="19"/>
            <w:tcBorders>
              <w:left w:val="nil"/>
              <w:right w:val="nil"/>
            </w:tcBorders>
            <w:vAlign w:val="center"/>
          </w:tcPr>
          <w:p w:rsidR="006937CB" w:rsidRPr="00A4244D" w:rsidRDefault="006937CB" w:rsidP="006937CB">
            <w:pPr>
              <w:widowControl/>
              <w:wordWrap/>
              <w:autoSpaceDE/>
              <w:autoSpaceDN/>
              <w:snapToGrid w:val="0"/>
              <w:ind w:firstLineChars="98" w:firstLine="192"/>
              <w:jc w:val="center"/>
              <w:rPr>
                <w:rFonts w:ascii="Times New Roman" w:eastAsia="돋움"/>
                <w:kern w:val="0"/>
                <w:szCs w:val="20"/>
              </w:rPr>
            </w:pPr>
            <w:r w:rsidRPr="00A4244D">
              <w:rPr>
                <w:rFonts w:ascii="Times New Roman" w:eastAsia="돋움" w:hint="eastAsia"/>
                <w:b/>
                <w:kern w:val="0"/>
                <w:szCs w:val="20"/>
              </w:rPr>
              <w:t xml:space="preserve">Panel </w:t>
            </w:r>
            <w:r>
              <w:rPr>
                <w:rFonts w:ascii="Times New Roman" w:eastAsia="돋움" w:hint="eastAsia"/>
                <w:b/>
                <w:kern w:val="0"/>
                <w:szCs w:val="20"/>
              </w:rPr>
              <w:t xml:space="preserve"> </w:t>
            </w:r>
            <w:r w:rsidRPr="00A4244D">
              <w:rPr>
                <w:rFonts w:ascii="Times New Roman" w:eastAsia="돋움" w:hint="eastAsia"/>
                <w:b/>
                <w:kern w:val="0"/>
                <w:szCs w:val="20"/>
              </w:rPr>
              <w:t>A  FO as IV for F/X exposure</w:t>
            </w:r>
          </w:p>
        </w:tc>
        <w:tc>
          <w:tcPr>
            <w:tcW w:w="196" w:type="dxa"/>
            <w:tcBorders>
              <w:left w:val="nil"/>
              <w:right w:val="nil"/>
            </w:tcBorders>
            <w:shd w:val="clear" w:color="auto" w:fill="auto"/>
            <w:noWrap/>
          </w:tcPr>
          <w:p w:rsidR="006937CB" w:rsidRPr="00CA1FAE" w:rsidRDefault="006937CB" w:rsidP="006937CB">
            <w:pPr>
              <w:widowControl/>
              <w:wordWrap/>
              <w:autoSpaceDE/>
              <w:autoSpaceDN/>
              <w:snapToGrid w:val="0"/>
              <w:rPr>
                <w:rFonts w:ascii="Times New Roman" w:eastAsia="돋움"/>
                <w:kern w:val="0"/>
                <w:sz w:val="16"/>
                <w:szCs w:val="16"/>
              </w:rPr>
            </w:pPr>
          </w:p>
        </w:tc>
      </w:tr>
      <w:tr w:rsidR="006937CB" w:rsidRPr="0083432C" w:rsidTr="006937CB">
        <w:trPr>
          <w:trHeight w:val="52"/>
        </w:trPr>
        <w:tc>
          <w:tcPr>
            <w:tcW w:w="1022" w:type="dxa"/>
            <w:tcBorders>
              <w:left w:val="nil"/>
              <w:bottom w:val="single" w:sz="8" w:space="0" w:color="auto"/>
              <w:right w:val="nil"/>
            </w:tcBorders>
          </w:tcPr>
          <w:p w:rsidR="006937CB" w:rsidRPr="0083432C" w:rsidRDefault="006937CB" w:rsidP="006937CB">
            <w:pPr>
              <w:widowControl/>
              <w:wordWrap/>
              <w:autoSpaceDE/>
              <w:autoSpaceDN/>
              <w:snapToGrid w:val="0"/>
              <w:rPr>
                <w:rFonts w:ascii="Times New Roman" w:eastAsia="돋움"/>
                <w:kern w:val="0"/>
                <w:sz w:val="10"/>
                <w:szCs w:val="10"/>
              </w:rPr>
            </w:pPr>
          </w:p>
        </w:tc>
        <w:tc>
          <w:tcPr>
            <w:tcW w:w="224" w:type="dxa"/>
            <w:tcBorders>
              <w:left w:val="nil"/>
              <w:bottom w:val="single" w:sz="8" w:space="0" w:color="auto"/>
              <w:right w:val="nil"/>
            </w:tcBorders>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70"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4"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82"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210"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6"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7"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6"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224"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74"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224"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588"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c>
          <w:tcPr>
            <w:tcW w:w="196" w:type="dxa"/>
            <w:tcBorders>
              <w:left w:val="nil"/>
              <w:bottom w:val="single" w:sz="8" w:space="0" w:color="auto"/>
              <w:right w:val="nil"/>
            </w:tcBorders>
            <w:shd w:val="clear" w:color="auto" w:fill="auto"/>
            <w:noWrap/>
          </w:tcPr>
          <w:p w:rsidR="006937CB" w:rsidRPr="0083432C" w:rsidRDefault="006937CB" w:rsidP="006937CB">
            <w:pPr>
              <w:widowControl/>
              <w:wordWrap/>
              <w:autoSpaceDE/>
              <w:autoSpaceDN/>
              <w:snapToGrid w:val="0"/>
              <w:rPr>
                <w:rFonts w:ascii="Times New Roman" w:eastAsia="돋움"/>
                <w:kern w:val="0"/>
                <w:sz w:val="10"/>
                <w:szCs w:val="10"/>
              </w:rPr>
            </w:pPr>
          </w:p>
        </w:tc>
      </w:tr>
      <w:tr w:rsidR="006937CB" w:rsidRPr="0083432C" w:rsidTr="006937CB">
        <w:trPr>
          <w:trHeight w:val="285"/>
        </w:trPr>
        <w:tc>
          <w:tcPr>
            <w:tcW w:w="1022" w:type="dxa"/>
            <w:tcBorders>
              <w:top w:val="single" w:sz="8" w:space="0" w:color="auto"/>
              <w:bottom w:val="single" w:sz="8" w:space="0" w:color="auto"/>
              <w:tl2br w:val="single" w:sz="8" w:space="0" w:color="auto"/>
            </w:tcBorders>
          </w:tcPr>
          <w:p w:rsidR="006937CB" w:rsidRDefault="006937CB" w:rsidP="006937CB">
            <w:pPr>
              <w:widowControl/>
              <w:wordWrap/>
              <w:autoSpaceDE/>
              <w:autoSpaceDN/>
              <w:snapToGrid w:val="0"/>
              <w:rPr>
                <w:rFonts w:ascii="Times New Roman" w:eastAsia="돋움" w:hint="eastAsia"/>
                <w:kern w:val="0"/>
                <w:sz w:val="18"/>
                <w:szCs w:val="18"/>
              </w:rPr>
            </w:pPr>
            <w:r>
              <w:rPr>
                <w:rFonts w:ascii="Times New Roman" w:eastAsia="돋움" w:hint="eastAsia"/>
                <w:kern w:val="0"/>
                <w:sz w:val="18"/>
                <w:szCs w:val="18"/>
              </w:rPr>
              <w:t xml:space="preserve">      Dep</w:t>
            </w:r>
          </w:p>
          <w:p w:rsidR="006937CB" w:rsidRPr="0083432C" w:rsidRDefault="006937CB" w:rsidP="006937CB">
            <w:pPr>
              <w:widowControl/>
              <w:wordWrap/>
              <w:autoSpaceDE/>
              <w:autoSpaceDN/>
              <w:snapToGrid w:val="0"/>
              <w:ind w:firstLineChars="100" w:firstLine="180"/>
              <w:rPr>
                <w:rFonts w:ascii="Times New Roman" w:eastAsia="돋움" w:hint="eastAsia"/>
                <w:kern w:val="0"/>
                <w:sz w:val="18"/>
                <w:szCs w:val="18"/>
              </w:rPr>
            </w:pPr>
            <w:r>
              <w:rPr>
                <w:rFonts w:ascii="Times New Roman" w:eastAsia="돋움" w:hint="eastAsia"/>
                <w:kern w:val="0"/>
                <w:sz w:val="18"/>
                <w:szCs w:val="18"/>
              </w:rPr>
              <w:t>IV</w:t>
            </w:r>
          </w:p>
        </w:tc>
        <w:tc>
          <w:tcPr>
            <w:tcW w:w="224" w:type="dxa"/>
            <w:tcBorders>
              <w:top w:val="single" w:sz="8" w:space="0" w:color="auto"/>
              <w:left w:val="nil"/>
              <w:bottom w:val="single" w:sz="8" w:space="0" w:color="auto"/>
              <w:right w:val="nil"/>
            </w:tcBorders>
          </w:tcPr>
          <w:p w:rsidR="006937CB" w:rsidRPr="0083432C" w:rsidRDefault="006937CB" w:rsidP="006937CB">
            <w:pPr>
              <w:widowControl/>
              <w:wordWrap/>
              <w:autoSpaceDE/>
              <w:autoSpaceDN/>
              <w:snapToGrid w:val="0"/>
              <w:rPr>
                <w:rFonts w:ascii="Times New Roman" w:eastAsia="돋움"/>
                <w:kern w:val="0"/>
                <w:sz w:val="18"/>
                <w:szCs w:val="18"/>
              </w:rPr>
            </w:pPr>
          </w:p>
        </w:tc>
        <w:tc>
          <w:tcPr>
            <w:tcW w:w="588"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Pr>
                <w:rFonts w:ascii="Times New Roman" w:eastAsia="돋움" w:hint="eastAsia"/>
                <w:kern w:val="0"/>
                <w:sz w:val="18"/>
                <w:szCs w:val="18"/>
                <w:vertAlign w:val="subscript"/>
              </w:rPr>
              <w:t>x</w:t>
            </w:r>
          </w:p>
        </w:tc>
        <w:tc>
          <w:tcPr>
            <w:tcW w:w="170"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hint="eastAsia"/>
                <w:i/>
                <w:iCs/>
                <w:kern w:val="0"/>
                <w:sz w:val="18"/>
                <w:szCs w:val="18"/>
              </w:rPr>
            </w:pPr>
            <w:r w:rsidRPr="0083432C">
              <w:rPr>
                <w:rFonts w:ascii="Times New Roman" w:eastAsia="돋움"/>
                <w:i/>
                <w:iCs/>
                <w:kern w:val="0"/>
                <w:sz w:val="18"/>
                <w:szCs w:val="18"/>
              </w:rPr>
              <w:t>t(β</w:t>
            </w:r>
            <w:r w:rsidRPr="00F63D8D">
              <w:rPr>
                <w:rFonts w:ascii="Times New Roman" w:eastAsia="돋움" w:hint="eastAsia"/>
                <w:i/>
                <w:iCs/>
                <w:kern w:val="0"/>
                <w:sz w:val="18"/>
                <w:szCs w:val="18"/>
                <w:vertAlign w:val="subscript"/>
              </w:rPr>
              <w:t>x</w:t>
            </w:r>
            <w:r w:rsidRPr="0083432C">
              <w:rPr>
                <w:rFonts w:ascii="Times New Roman" w:eastAsia="돋움"/>
                <w:i/>
                <w:iCs/>
                <w:kern w:val="0"/>
                <w:sz w:val="18"/>
                <w:szCs w:val="18"/>
              </w:rPr>
              <w:t>)</w:t>
            </w:r>
          </w:p>
        </w:tc>
        <w:tc>
          <w:tcPr>
            <w:tcW w:w="194"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83432C">
              <w:rPr>
                <w:rFonts w:ascii="Times New Roman" w:eastAsia="돋움"/>
                <w:i/>
                <w:iCs/>
                <w:kern w:val="0"/>
                <w:sz w:val="18"/>
                <w:szCs w:val="18"/>
                <w:vertAlign w:val="subscript"/>
              </w:rPr>
              <w:t>D</w:t>
            </w:r>
          </w:p>
        </w:tc>
        <w:tc>
          <w:tcPr>
            <w:tcW w:w="182"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t(β</w:t>
            </w:r>
            <w:r w:rsidRPr="0083432C">
              <w:rPr>
                <w:rFonts w:ascii="Times New Roman" w:eastAsia="돋움"/>
                <w:i/>
                <w:iCs/>
                <w:kern w:val="0"/>
                <w:sz w:val="18"/>
                <w:szCs w:val="18"/>
                <w:vertAlign w:val="subscript"/>
              </w:rPr>
              <w:t>D</w:t>
            </w:r>
            <w:r w:rsidRPr="0083432C">
              <w:rPr>
                <w:rFonts w:ascii="Times New Roman" w:eastAsia="돋움"/>
                <w:i/>
                <w:iCs/>
                <w:kern w:val="0"/>
                <w:sz w:val="18"/>
                <w:szCs w:val="18"/>
              </w:rPr>
              <w:t>)</w:t>
            </w:r>
          </w:p>
        </w:tc>
        <w:tc>
          <w:tcPr>
            <w:tcW w:w="210"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83432C">
              <w:rPr>
                <w:rFonts w:ascii="Times New Roman" w:eastAsia="돋움"/>
                <w:i/>
                <w:iCs/>
                <w:kern w:val="0"/>
                <w:sz w:val="18"/>
                <w:szCs w:val="18"/>
                <w:vertAlign w:val="subscript"/>
              </w:rPr>
              <w:t>Dep</w:t>
            </w:r>
          </w:p>
        </w:tc>
        <w:tc>
          <w:tcPr>
            <w:tcW w:w="196"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7"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F63D8D">
              <w:rPr>
                <w:rFonts w:ascii="돋움" w:eastAsia="돋움" w:hAnsi="돋움" w:hint="eastAsia"/>
                <w:i/>
                <w:iCs/>
                <w:kern w:val="0"/>
                <w:sz w:val="18"/>
                <w:szCs w:val="18"/>
                <w:vertAlign w:val="subscript"/>
              </w:rPr>
              <w:t>σ</w:t>
            </w:r>
          </w:p>
        </w:tc>
        <w:tc>
          <w:tcPr>
            <w:tcW w:w="196"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t(β</w:t>
            </w:r>
            <w:r w:rsidRPr="00F63D8D">
              <w:rPr>
                <w:rFonts w:ascii="돋움" w:eastAsia="돋움" w:hAnsi="돋움" w:hint="eastAsia"/>
                <w:i/>
                <w:iCs/>
                <w:kern w:val="0"/>
                <w:sz w:val="18"/>
                <w:szCs w:val="18"/>
                <w:vertAlign w:val="subscript"/>
              </w:rPr>
              <w:t>σ</w:t>
            </w:r>
            <w:r w:rsidRPr="0083432C">
              <w:rPr>
                <w:rFonts w:ascii="Times New Roman" w:eastAsia="돋움"/>
                <w:i/>
                <w:iCs/>
                <w:kern w:val="0"/>
                <w:sz w:val="18"/>
                <w:szCs w:val="18"/>
              </w:rPr>
              <w:t>)</w:t>
            </w:r>
          </w:p>
        </w:tc>
        <w:tc>
          <w:tcPr>
            <w:tcW w:w="224"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74" w:type="dxa"/>
            <w:tcBorders>
              <w:top w:val="single" w:sz="8" w:space="0" w:color="auto"/>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83432C">
              <w:rPr>
                <w:rFonts w:ascii="Times New Roman" w:eastAsia="돋움"/>
                <w:i/>
                <w:iCs/>
                <w:kern w:val="0"/>
                <w:sz w:val="18"/>
                <w:szCs w:val="18"/>
                <w:vertAlign w:val="subscript"/>
              </w:rPr>
              <w:t>L</w:t>
            </w:r>
          </w:p>
        </w:tc>
        <w:tc>
          <w:tcPr>
            <w:tcW w:w="224" w:type="dxa"/>
            <w:tcBorders>
              <w:top w:val="single" w:sz="8" w:space="0" w:color="auto"/>
              <w:left w:val="nil"/>
              <w:bottom w:val="single" w:sz="8" w:space="0" w:color="auto"/>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single" w:sz="8" w:space="0" w:color="auto"/>
              <w:left w:val="nil"/>
              <w:bottom w:val="single" w:sz="8" w:space="0" w:color="auto"/>
              <w:right w:val="nil"/>
            </w:tcBorders>
            <w:shd w:val="clear" w:color="auto" w:fill="auto"/>
            <w:noWrap/>
            <w:vAlign w:val="center"/>
          </w:tcPr>
          <w:p w:rsidR="006937CB" w:rsidRDefault="006937CB" w:rsidP="006937CB">
            <w:pPr>
              <w:widowControl/>
              <w:wordWrap/>
              <w:autoSpaceDE/>
              <w:autoSpaceDN/>
              <w:snapToGrid w:val="0"/>
              <w:jc w:val="center"/>
              <w:rPr>
                <w:rFonts w:ascii="Times New Roman" w:eastAsia="돋움" w:hint="eastAsia"/>
                <w:i/>
                <w:iCs/>
                <w:kern w:val="0"/>
                <w:sz w:val="18"/>
                <w:szCs w:val="18"/>
              </w:rPr>
            </w:pPr>
            <w:r>
              <w:rPr>
                <w:rFonts w:ascii="Times New Roman" w:eastAsia="돋움" w:hint="eastAsia"/>
                <w:i/>
                <w:iCs/>
                <w:kern w:val="0"/>
                <w:sz w:val="18"/>
                <w:szCs w:val="18"/>
              </w:rPr>
              <w:t>t(</w:t>
            </w:r>
            <w:r w:rsidRPr="0083432C">
              <w:rPr>
                <w:rFonts w:ascii="Times New Roman" w:eastAsia="돋움"/>
                <w:i/>
                <w:iCs/>
                <w:kern w:val="0"/>
                <w:sz w:val="18"/>
                <w:szCs w:val="18"/>
              </w:rPr>
              <w:t>β</w:t>
            </w:r>
            <w:r w:rsidRPr="0083432C">
              <w:rPr>
                <w:rFonts w:ascii="Times New Roman" w:eastAsia="돋움"/>
                <w:i/>
                <w:iCs/>
                <w:kern w:val="0"/>
                <w:sz w:val="18"/>
                <w:szCs w:val="18"/>
                <w:vertAlign w:val="subscript"/>
              </w:rPr>
              <w:t>L</w:t>
            </w:r>
            <w:r w:rsidRPr="0083432C">
              <w:rPr>
                <w:rFonts w:ascii="Times New Roman" w:eastAsia="돋움" w:hint="eastAsia"/>
                <w:i/>
                <w:iCs/>
                <w:kern w:val="0"/>
                <w:sz w:val="18"/>
                <w:szCs w:val="18"/>
              </w:rPr>
              <w:t>)</w:t>
            </w:r>
          </w:p>
        </w:tc>
        <w:tc>
          <w:tcPr>
            <w:tcW w:w="196" w:type="dxa"/>
            <w:tcBorders>
              <w:top w:val="single" w:sz="8" w:space="0" w:color="auto"/>
              <w:left w:val="nil"/>
              <w:bottom w:val="single" w:sz="8" w:space="0" w:color="auto"/>
              <w:right w:val="nil"/>
            </w:tcBorders>
            <w:shd w:val="clear" w:color="auto" w:fill="auto"/>
            <w:noWrap/>
          </w:tcPr>
          <w:p w:rsidR="006937CB" w:rsidRPr="0088019D" w:rsidRDefault="006937CB" w:rsidP="006937CB">
            <w:pPr>
              <w:wordWrap/>
              <w:snapToGrid w:val="0"/>
              <w:rPr>
                <w:rFonts w:ascii="Times New Roman" w:eastAsia="돋움"/>
                <w:sz w:val="18"/>
                <w:szCs w:val="18"/>
              </w:rPr>
            </w:pPr>
          </w:p>
        </w:tc>
      </w:tr>
      <w:tr w:rsidR="006937CB" w:rsidRPr="0083432C" w:rsidTr="006937CB">
        <w:trPr>
          <w:trHeight w:val="139"/>
        </w:trPr>
        <w:tc>
          <w:tcPr>
            <w:tcW w:w="1022" w:type="dxa"/>
            <w:tcBorders>
              <w:top w:val="single" w:sz="8" w:space="0" w:color="auto"/>
              <w:left w:val="nil"/>
              <w:bottom w:val="nil"/>
              <w:right w:val="nil"/>
            </w:tcBorders>
          </w:tcPr>
          <w:p w:rsidR="006937CB" w:rsidRPr="0061053E" w:rsidRDefault="006937CB" w:rsidP="006937CB">
            <w:pPr>
              <w:widowControl/>
              <w:wordWrap/>
              <w:autoSpaceDE/>
              <w:autoSpaceDN/>
              <w:snapToGrid w:val="0"/>
              <w:rPr>
                <w:rFonts w:ascii="Times New Roman" w:eastAsia="돋움"/>
                <w:kern w:val="0"/>
                <w:sz w:val="10"/>
                <w:szCs w:val="10"/>
              </w:rPr>
            </w:pPr>
          </w:p>
        </w:tc>
        <w:tc>
          <w:tcPr>
            <w:tcW w:w="224" w:type="dxa"/>
            <w:tcBorders>
              <w:top w:val="single" w:sz="8" w:space="0" w:color="auto"/>
              <w:left w:val="nil"/>
              <w:bottom w:val="nil"/>
              <w:right w:val="nil"/>
            </w:tcBorders>
          </w:tcPr>
          <w:p w:rsidR="006937CB" w:rsidRPr="0061053E"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170"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194"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182"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210"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center"/>
              <w:rPr>
                <w:rFonts w:ascii="Times New Roman" w:eastAsia="돋움" w:hint="eastAsia"/>
                <w:sz w:val="10"/>
                <w:szCs w:val="10"/>
              </w:rPr>
            </w:pPr>
          </w:p>
        </w:tc>
        <w:tc>
          <w:tcPr>
            <w:tcW w:w="196" w:type="dxa"/>
            <w:tcBorders>
              <w:top w:val="single" w:sz="8" w:space="0" w:color="auto"/>
              <w:left w:val="nil"/>
              <w:bottom w:val="nil"/>
              <w:right w:val="nil"/>
            </w:tcBorders>
            <w:shd w:val="clear" w:color="auto" w:fill="auto"/>
            <w:noWrap/>
            <w:vAlign w:val="center"/>
          </w:tcPr>
          <w:p w:rsidR="006937CB" w:rsidRPr="0061053E" w:rsidRDefault="006937CB" w:rsidP="006937CB">
            <w:pPr>
              <w:wordWrap/>
              <w:snapToGrid w:val="0"/>
              <w:rPr>
                <w:rFonts w:ascii="돋움" w:eastAsia="돋움" w:hAnsi="돋움" w:cs="굴림"/>
                <w:sz w:val="10"/>
                <w:szCs w:val="10"/>
              </w:rPr>
            </w:pPr>
          </w:p>
        </w:tc>
        <w:tc>
          <w:tcPr>
            <w:tcW w:w="587"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196"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224"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c>
          <w:tcPr>
            <w:tcW w:w="574"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224"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61053E" w:rsidRDefault="006937CB" w:rsidP="006937CB">
            <w:pPr>
              <w:wordWrap/>
              <w:snapToGrid w:val="0"/>
              <w:jc w:val="right"/>
              <w:rPr>
                <w:rFonts w:ascii="Times New Roman" w:eastAsia="돋움"/>
                <w:sz w:val="10"/>
                <w:szCs w:val="10"/>
              </w:rPr>
            </w:pPr>
          </w:p>
        </w:tc>
        <w:tc>
          <w:tcPr>
            <w:tcW w:w="196" w:type="dxa"/>
            <w:tcBorders>
              <w:top w:val="single" w:sz="8" w:space="0" w:color="auto"/>
              <w:left w:val="nil"/>
              <w:bottom w:val="nil"/>
              <w:right w:val="nil"/>
            </w:tcBorders>
            <w:shd w:val="clear" w:color="auto" w:fill="auto"/>
            <w:noWrap/>
          </w:tcPr>
          <w:p w:rsidR="006937CB" w:rsidRPr="0061053E" w:rsidRDefault="006937CB" w:rsidP="006937CB">
            <w:pPr>
              <w:wordWrap/>
              <w:snapToGrid w:val="0"/>
              <w:rPr>
                <w:rFonts w:ascii="Times New Roman" w:eastAsia="돋움"/>
                <w:sz w:val="10"/>
                <w:szCs w:val="10"/>
              </w:rPr>
            </w:pPr>
          </w:p>
        </w:tc>
      </w:tr>
      <w:tr w:rsidR="006937CB" w:rsidRPr="0083432C" w:rsidTr="006937CB">
        <w:trPr>
          <w:trHeight w:val="270"/>
        </w:trPr>
        <w:tc>
          <w:tcPr>
            <w:tcW w:w="1022" w:type="dxa"/>
            <w:vMerge w:val="restart"/>
            <w:tcBorders>
              <w:top w:val="nil"/>
              <w:left w:val="nil"/>
              <w:right w:val="nil"/>
            </w:tcBorders>
          </w:tcPr>
          <w:p w:rsidR="006937CB" w:rsidRPr="00273966" w:rsidRDefault="006937CB" w:rsidP="006937CB">
            <w:pPr>
              <w:widowControl/>
              <w:wordWrap/>
              <w:autoSpaceDE/>
              <w:autoSpaceDN/>
              <w:snapToGrid w:val="0"/>
              <w:jc w:val="center"/>
              <w:rPr>
                <w:rFonts w:ascii="Times New Roman" w:eastAsia="돋움" w:hint="eastAsia"/>
                <w:i/>
                <w:kern w:val="0"/>
                <w:sz w:val="18"/>
                <w:szCs w:val="18"/>
              </w:rPr>
            </w:pPr>
            <w:r w:rsidRPr="00273966">
              <w:rPr>
                <w:rFonts w:ascii="Times New Roman" w:eastAsia="돋움" w:hint="eastAsia"/>
                <w:i/>
                <w:kern w:val="0"/>
                <w:sz w:val="18"/>
                <w:szCs w:val="18"/>
              </w:rPr>
              <w:t>Predicted values of FO</w:t>
            </w:r>
          </w:p>
        </w:tc>
        <w:tc>
          <w:tcPr>
            <w:tcW w:w="224" w:type="dxa"/>
            <w:tcBorders>
              <w:top w:val="nil"/>
              <w:left w:val="nil"/>
              <w:bottom w:val="nil"/>
              <w:right w:val="nil"/>
            </w:tcBorders>
          </w:tcPr>
          <w:p w:rsidR="006937CB" w:rsidRPr="0083432C" w:rsidRDefault="006937CB" w:rsidP="006937CB">
            <w:pPr>
              <w:widowControl/>
              <w:wordWrap/>
              <w:autoSpaceDE/>
              <w:autoSpaceDN/>
              <w:snapToGrid w:val="0"/>
              <w:rPr>
                <w:rFonts w:ascii="Times New Roman" w:eastAsia="돋움"/>
                <w:kern w:val="0"/>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-4.618</w:t>
            </w:r>
          </w:p>
        </w:tc>
        <w:tc>
          <w:tcPr>
            <w:tcW w:w="17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hint="eastAsia"/>
                <w:sz w:val="18"/>
                <w:szCs w:val="18"/>
              </w:rPr>
            </w:pPr>
            <w:r w:rsidRPr="0088019D">
              <w:rPr>
                <w:rFonts w:ascii="Times New Roman" w:eastAsia="돋움"/>
                <w:sz w:val="18"/>
                <w:szCs w:val="18"/>
                <w:vertAlign w:val="superscript"/>
              </w:rPr>
              <w:t>*</w:t>
            </w:r>
            <w:r>
              <w:rPr>
                <w:rFonts w:ascii="Times New Roman" w:eastAsia="돋움" w:hint="eastAsia"/>
                <w:sz w:val="18"/>
                <w:szCs w:val="18"/>
                <w:vertAlign w:val="superscript"/>
              </w:rPr>
              <w:t>*</w:t>
            </w: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-1.632</w:t>
            </w:r>
          </w:p>
        </w:tc>
        <w:tc>
          <w:tcPr>
            <w:tcW w:w="19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hint="eastAsia"/>
                <w:sz w:val="18"/>
                <w:szCs w:val="18"/>
              </w:rPr>
            </w:pPr>
            <w:r w:rsidRPr="0088019D">
              <w:rPr>
                <w:rFonts w:ascii="Times New Roman" w:eastAsia="돋움"/>
                <w:sz w:val="18"/>
                <w:szCs w:val="18"/>
                <w:vertAlign w:val="superscript"/>
              </w:rPr>
              <w:t>*</w:t>
            </w: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5.857</w:t>
            </w:r>
          </w:p>
        </w:tc>
        <w:tc>
          <w:tcPr>
            <w:tcW w:w="182"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r w:rsidRPr="0088019D">
              <w:rPr>
                <w:rFonts w:ascii="Times New Roman" w:eastAsia="돋움"/>
                <w:sz w:val="18"/>
                <w:szCs w:val="18"/>
                <w:vertAlign w:val="superscript"/>
              </w:rPr>
              <w:t>*</w:t>
            </w: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1.725</w:t>
            </w:r>
          </w:p>
        </w:tc>
        <w:tc>
          <w:tcPr>
            <w:tcW w:w="21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r w:rsidRPr="0088019D">
              <w:rPr>
                <w:rFonts w:ascii="Times New Roman" w:eastAsia="돋움"/>
                <w:sz w:val="18"/>
                <w:szCs w:val="18"/>
                <w:vertAlign w:val="superscript"/>
              </w:rPr>
              <w:t>**</w:t>
            </w: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center"/>
              <w:rPr>
                <w:rFonts w:ascii="Times New Roman" w:eastAsia="돋움"/>
                <w:sz w:val="18"/>
                <w:szCs w:val="18"/>
              </w:rPr>
            </w:pPr>
            <w:r w:rsidRPr="0088019D">
              <w:rPr>
                <w:rFonts w:ascii="Times New Roman" w:eastAsia="돋움"/>
                <w:sz w:val="18"/>
                <w:szCs w:val="18"/>
              </w:rPr>
              <w:t>1.239</w:t>
            </w:r>
          </w:p>
        </w:tc>
        <w:tc>
          <w:tcPr>
            <w:tcW w:w="196" w:type="dxa"/>
            <w:tcBorders>
              <w:top w:val="nil"/>
              <w:left w:val="nil"/>
              <w:bottom w:val="nil"/>
              <w:right w:val="nil"/>
            </w:tcBorders>
            <w:shd w:val="clear" w:color="auto" w:fill="auto"/>
            <w:noWrap/>
            <w:vAlign w:val="center"/>
          </w:tcPr>
          <w:p w:rsidR="006937CB" w:rsidRPr="0088019D" w:rsidRDefault="006937CB" w:rsidP="006937CB">
            <w:pPr>
              <w:wordWrap/>
              <w:snapToGrid w:val="0"/>
              <w:rPr>
                <w:rFonts w:ascii="돋움" w:eastAsia="돋움" w:hAnsi="돋움" w:cs="굴림"/>
                <w:sz w:val="18"/>
                <w:szCs w:val="18"/>
              </w:rPr>
            </w:pPr>
          </w:p>
        </w:tc>
        <w:tc>
          <w:tcPr>
            <w:tcW w:w="587"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5.334</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hint="eastAsia"/>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hint="eastAsia"/>
                <w:sz w:val="18"/>
                <w:szCs w:val="18"/>
              </w:rPr>
            </w:pPr>
            <w:r w:rsidRPr="0088019D">
              <w:rPr>
                <w:rFonts w:ascii="Times New Roman" w:eastAsia="돋움"/>
                <w:sz w:val="18"/>
                <w:szCs w:val="18"/>
              </w:rPr>
              <w:t>1.8</w:t>
            </w:r>
            <w:r>
              <w:rPr>
                <w:rFonts w:ascii="Times New Roman" w:eastAsia="돋움" w:hint="eastAsia"/>
                <w:sz w:val="18"/>
                <w:szCs w:val="18"/>
              </w:rPr>
              <w:t>0</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r w:rsidRPr="0088019D">
              <w:rPr>
                <w:rFonts w:ascii="Times New Roman" w:eastAsia="돋움"/>
                <w:sz w:val="18"/>
                <w:szCs w:val="18"/>
                <w:vertAlign w:val="superscript"/>
              </w:rPr>
              <w:t>**</w:t>
            </w:r>
          </w:p>
        </w:tc>
        <w:tc>
          <w:tcPr>
            <w:tcW w:w="574"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2.38</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r w:rsidRPr="0088019D">
              <w:rPr>
                <w:rFonts w:ascii="Times New Roman" w:eastAsia="돋움"/>
                <w:sz w:val="18"/>
                <w:szCs w:val="18"/>
                <w:vertAlign w:val="superscript"/>
              </w:rPr>
              <w:t>**</w:t>
            </w: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1.304</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hint="eastAsia"/>
                <w:sz w:val="18"/>
                <w:szCs w:val="18"/>
              </w:rPr>
            </w:pPr>
          </w:p>
        </w:tc>
      </w:tr>
      <w:tr w:rsidR="006937CB" w:rsidRPr="0083432C" w:rsidTr="006937CB">
        <w:trPr>
          <w:trHeight w:val="283"/>
        </w:trPr>
        <w:tc>
          <w:tcPr>
            <w:tcW w:w="1022" w:type="dxa"/>
            <w:vMerge/>
            <w:tcBorders>
              <w:left w:val="nil"/>
              <w:bottom w:val="nil"/>
              <w:right w:val="nil"/>
            </w:tcBorders>
          </w:tcPr>
          <w:p w:rsidR="006937CB" w:rsidRPr="0083432C" w:rsidRDefault="006937CB" w:rsidP="006937CB">
            <w:pPr>
              <w:widowControl/>
              <w:wordWrap/>
              <w:autoSpaceDE/>
              <w:autoSpaceDN/>
              <w:snapToGrid w:val="0"/>
              <w:rPr>
                <w:rFonts w:ascii="Times New Roman" w:eastAsia="돋움"/>
                <w:kern w:val="0"/>
                <w:sz w:val="18"/>
                <w:szCs w:val="18"/>
              </w:rPr>
            </w:pPr>
          </w:p>
        </w:tc>
        <w:tc>
          <w:tcPr>
            <w:tcW w:w="224" w:type="dxa"/>
            <w:tcBorders>
              <w:top w:val="nil"/>
              <w:left w:val="nil"/>
              <w:bottom w:val="nil"/>
              <w:right w:val="nil"/>
            </w:tcBorders>
          </w:tcPr>
          <w:p w:rsidR="006937CB" w:rsidRPr="0083432C" w:rsidRDefault="006937CB" w:rsidP="006937CB">
            <w:pPr>
              <w:widowControl/>
              <w:wordWrap/>
              <w:autoSpaceDE/>
              <w:autoSpaceDN/>
              <w:snapToGrid w:val="0"/>
              <w:rPr>
                <w:rFonts w:ascii="Times New Roman" w:eastAsia="돋움"/>
                <w:kern w:val="0"/>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 xml:space="preserve">-1.98) </w:t>
            </w:r>
          </w:p>
        </w:tc>
        <w:tc>
          <w:tcPr>
            <w:tcW w:w="17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hint="eastAsia"/>
                <w:sz w:val="18"/>
                <w:szCs w:val="18"/>
              </w:rPr>
            </w:pPr>
            <w:r w:rsidRPr="0088019D">
              <w:rPr>
                <w:rFonts w:ascii="Times New Roman" w:eastAsia="돋움"/>
                <w:sz w:val="18"/>
                <w:szCs w:val="18"/>
              </w:rPr>
              <w:t>(-1.82</w:t>
            </w:r>
            <w:r>
              <w:rPr>
                <w:rFonts w:ascii="Times New Roman" w:eastAsia="돋움" w:hint="eastAsia"/>
                <w:sz w:val="18"/>
                <w:szCs w:val="18"/>
              </w:rPr>
              <w:t>)</w:t>
            </w:r>
          </w:p>
        </w:tc>
        <w:tc>
          <w:tcPr>
            <w:tcW w:w="19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-1.66)</w:t>
            </w:r>
          </w:p>
        </w:tc>
        <w:tc>
          <w:tcPr>
            <w:tcW w:w="182"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-1.97)</w:t>
            </w:r>
          </w:p>
        </w:tc>
        <w:tc>
          <w:tcPr>
            <w:tcW w:w="21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center"/>
              <w:rPr>
                <w:rFonts w:ascii="Times New Roman" w:eastAsia="돋움" w:hint="eastAsia"/>
                <w:sz w:val="18"/>
                <w:szCs w:val="18"/>
              </w:rPr>
            </w:pPr>
            <w:r>
              <w:rPr>
                <w:rFonts w:ascii="Times New Roman" w:eastAsia="돋움" w:hint="eastAsia"/>
                <w:sz w:val="18"/>
                <w:szCs w:val="18"/>
              </w:rPr>
              <w:t>(</w:t>
            </w:r>
            <w:r w:rsidRPr="0088019D">
              <w:rPr>
                <w:rFonts w:ascii="Times New Roman" w:eastAsia="돋움"/>
                <w:sz w:val="18"/>
                <w:szCs w:val="18"/>
              </w:rPr>
              <w:t>-0.7</w:t>
            </w:r>
            <w:r>
              <w:rPr>
                <w:rFonts w:ascii="Times New Roman" w:eastAsia="돋움" w:hint="eastAsia"/>
                <w:sz w:val="18"/>
                <w:szCs w:val="18"/>
              </w:rPr>
              <w:t>)</w:t>
            </w:r>
          </w:p>
        </w:tc>
        <w:tc>
          <w:tcPr>
            <w:tcW w:w="196" w:type="dxa"/>
            <w:tcBorders>
              <w:top w:val="nil"/>
              <w:left w:val="nil"/>
              <w:bottom w:val="nil"/>
              <w:right w:val="nil"/>
            </w:tcBorders>
            <w:shd w:val="clear" w:color="auto" w:fill="auto"/>
            <w:noWrap/>
            <w:vAlign w:val="center"/>
          </w:tcPr>
          <w:p w:rsidR="006937CB" w:rsidRPr="0088019D" w:rsidRDefault="006937CB" w:rsidP="006937CB">
            <w:pPr>
              <w:wordWrap/>
              <w:snapToGrid w:val="0"/>
              <w:rPr>
                <w:rFonts w:ascii="돋움" w:eastAsia="돋움" w:hAnsi="돋움" w:cs="굴림"/>
                <w:sz w:val="18"/>
                <w:szCs w:val="18"/>
              </w:rPr>
            </w:pPr>
          </w:p>
        </w:tc>
        <w:tc>
          <w:tcPr>
            <w:tcW w:w="587"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-1.46)</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-2.21)</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74"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-1.97)</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-1.32)</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r>
      <w:tr w:rsidR="006937CB" w:rsidRPr="0083432C" w:rsidTr="006937CB">
        <w:trPr>
          <w:trHeight w:val="115"/>
        </w:trPr>
        <w:tc>
          <w:tcPr>
            <w:tcW w:w="1022" w:type="dxa"/>
            <w:tcBorders>
              <w:top w:val="nil"/>
              <w:left w:val="nil"/>
              <w:right w:val="nil"/>
            </w:tcBorders>
          </w:tcPr>
          <w:p w:rsidR="006937CB" w:rsidRPr="004A11C3" w:rsidRDefault="006937CB" w:rsidP="006937CB">
            <w:pPr>
              <w:widowControl/>
              <w:wordWrap/>
              <w:autoSpaceDE/>
              <w:autoSpaceDN/>
              <w:snapToGrid w:val="0"/>
              <w:rPr>
                <w:rFonts w:ascii="Times New Roman" w:eastAsia="돋움"/>
                <w:kern w:val="0"/>
                <w:sz w:val="10"/>
                <w:szCs w:val="10"/>
              </w:rPr>
            </w:pPr>
          </w:p>
        </w:tc>
        <w:tc>
          <w:tcPr>
            <w:tcW w:w="224" w:type="dxa"/>
            <w:tcBorders>
              <w:top w:val="nil"/>
              <w:left w:val="nil"/>
              <w:right w:val="nil"/>
            </w:tcBorders>
          </w:tcPr>
          <w:p w:rsidR="006937CB" w:rsidRPr="004A11C3" w:rsidRDefault="006937CB" w:rsidP="006937CB">
            <w:pPr>
              <w:widowControl/>
              <w:wordWrap/>
              <w:autoSpaceDE/>
              <w:autoSpaceDN/>
              <w:snapToGrid w:val="0"/>
              <w:rPr>
                <w:rFonts w:ascii="Times New Roman" w:eastAsia="돋움"/>
                <w:kern w:val="0"/>
                <w:sz w:val="10"/>
                <w:szCs w:val="10"/>
              </w:rPr>
            </w:pPr>
          </w:p>
        </w:tc>
        <w:tc>
          <w:tcPr>
            <w:tcW w:w="588"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sz w:val="10"/>
                <w:szCs w:val="10"/>
              </w:rPr>
            </w:pPr>
          </w:p>
        </w:tc>
        <w:tc>
          <w:tcPr>
            <w:tcW w:w="170" w:type="dxa"/>
            <w:tcBorders>
              <w:top w:val="nil"/>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c>
          <w:tcPr>
            <w:tcW w:w="588"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sz w:val="10"/>
                <w:szCs w:val="10"/>
              </w:rPr>
            </w:pPr>
          </w:p>
        </w:tc>
        <w:tc>
          <w:tcPr>
            <w:tcW w:w="194" w:type="dxa"/>
            <w:tcBorders>
              <w:top w:val="nil"/>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c>
          <w:tcPr>
            <w:tcW w:w="588"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hint="eastAsia"/>
                <w:sz w:val="10"/>
                <w:szCs w:val="10"/>
              </w:rPr>
            </w:pPr>
          </w:p>
        </w:tc>
        <w:tc>
          <w:tcPr>
            <w:tcW w:w="182" w:type="dxa"/>
            <w:tcBorders>
              <w:top w:val="nil"/>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c>
          <w:tcPr>
            <w:tcW w:w="588"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hint="eastAsia"/>
                <w:sz w:val="10"/>
                <w:szCs w:val="10"/>
              </w:rPr>
            </w:pPr>
          </w:p>
        </w:tc>
        <w:tc>
          <w:tcPr>
            <w:tcW w:w="210" w:type="dxa"/>
            <w:tcBorders>
              <w:top w:val="nil"/>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c>
          <w:tcPr>
            <w:tcW w:w="588"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hint="eastAsia"/>
                <w:sz w:val="10"/>
                <w:szCs w:val="10"/>
              </w:rPr>
            </w:pPr>
          </w:p>
        </w:tc>
        <w:tc>
          <w:tcPr>
            <w:tcW w:w="196" w:type="dxa"/>
            <w:tcBorders>
              <w:top w:val="nil"/>
              <w:left w:val="nil"/>
              <w:right w:val="nil"/>
            </w:tcBorders>
            <w:shd w:val="clear" w:color="auto" w:fill="auto"/>
            <w:noWrap/>
            <w:vAlign w:val="center"/>
          </w:tcPr>
          <w:p w:rsidR="006937CB" w:rsidRPr="004A11C3" w:rsidRDefault="006937CB" w:rsidP="006937CB">
            <w:pPr>
              <w:wordWrap/>
              <w:snapToGrid w:val="0"/>
              <w:rPr>
                <w:rFonts w:ascii="돋움" w:eastAsia="돋움" w:hAnsi="돋움" w:cs="굴림"/>
                <w:sz w:val="10"/>
                <w:szCs w:val="10"/>
              </w:rPr>
            </w:pPr>
          </w:p>
        </w:tc>
        <w:tc>
          <w:tcPr>
            <w:tcW w:w="587"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hint="eastAsia"/>
                <w:sz w:val="10"/>
                <w:szCs w:val="10"/>
              </w:rPr>
            </w:pPr>
          </w:p>
        </w:tc>
        <w:tc>
          <w:tcPr>
            <w:tcW w:w="196" w:type="dxa"/>
            <w:tcBorders>
              <w:top w:val="nil"/>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c>
          <w:tcPr>
            <w:tcW w:w="588"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hint="eastAsia"/>
                <w:sz w:val="10"/>
                <w:szCs w:val="10"/>
              </w:rPr>
            </w:pPr>
          </w:p>
        </w:tc>
        <w:tc>
          <w:tcPr>
            <w:tcW w:w="224" w:type="dxa"/>
            <w:tcBorders>
              <w:top w:val="nil"/>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c>
          <w:tcPr>
            <w:tcW w:w="574"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hint="eastAsia"/>
                <w:sz w:val="10"/>
                <w:szCs w:val="10"/>
              </w:rPr>
            </w:pPr>
          </w:p>
        </w:tc>
        <w:tc>
          <w:tcPr>
            <w:tcW w:w="224" w:type="dxa"/>
            <w:tcBorders>
              <w:top w:val="nil"/>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c>
          <w:tcPr>
            <w:tcW w:w="588" w:type="dxa"/>
            <w:tcBorders>
              <w:top w:val="nil"/>
              <w:left w:val="nil"/>
              <w:right w:val="nil"/>
            </w:tcBorders>
            <w:shd w:val="clear" w:color="auto" w:fill="auto"/>
            <w:noWrap/>
          </w:tcPr>
          <w:p w:rsidR="006937CB" w:rsidRPr="004A11C3" w:rsidRDefault="006937CB" w:rsidP="006937CB">
            <w:pPr>
              <w:wordWrap/>
              <w:snapToGrid w:val="0"/>
              <w:jc w:val="right"/>
              <w:rPr>
                <w:rFonts w:ascii="Times New Roman" w:eastAsia="돋움" w:hint="eastAsia"/>
                <w:sz w:val="10"/>
                <w:szCs w:val="10"/>
              </w:rPr>
            </w:pPr>
          </w:p>
        </w:tc>
        <w:tc>
          <w:tcPr>
            <w:tcW w:w="196" w:type="dxa"/>
            <w:tcBorders>
              <w:top w:val="nil"/>
              <w:left w:val="nil"/>
              <w:bottom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r>
      <w:tr w:rsidR="006937CB" w:rsidRPr="0083432C" w:rsidTr="006937CB">
        <w:trPr>
          <w:trHeight w:val="113"/>
        </w:trPr>
        <w:tc>
          <w:tcPr>
            <w:tcW w:w="8119" w:type="dxa"/>
            <w:gridSpan w:val="19"/>
            <w:tcBorders>
              <w:top w:val="nil"/>
              <w:left w:val="nil"/>
              <w:right w:val="nil"/>
            </w:tcBorders>
            <w:shd w:val="clear" w:color="auto" w:fill="auto"/>
            <w:vAlign w:val="center"/>
          </w:tcPr>
          <w:p w:rsidR="006937CB" w:rsidRPr="00A4244D" w:rsidRDefault="006937CB" w:rsidP="006937CB">
            <w:pPr>
              <w:wordWrap/>
              <w:snapToGrid w:val="0"/>
              <w:ind w:firstLineChars="98" w:firstLine="192"/>
              <w:jc w:val="center"/>
              <w:rPr>
                <w:rFonts w:ascii="Times New Roman" w:eastAsia="돋움" w:hint="eastAsia"/>
                <w:b/>
                <w:szCs w:val="20"/>
              </w:rPr>
            </w:pPr>
            <w:r w:rsidRPr="00A4244D">
              <w:rPr>
                <w:rFonts w:ascii="Times New Roman" w:eastAsia="돋움" w:hint="eastAsia"/>
                <w:b/>
                <w:kern w:val="0"/>
                <w:szCs w:val="20"/>
              </w:rPr>
              <w:t xml:space="preserve">Panel </w:t>
            </w:r>
            <w:r>
              <w:rPr>
                <w:rFonts w:ascii="Times New Roman" w:eastAsia="돋움" w:hint="eastAsia"/>
                <w:b/>
                <w:kern w:val="0"/>
                <w:szCs w:val="20"/>
              </w:rPr>
              <w:t xml:space="preserve"> </w:t>
            </w:r>
            <w:r w:rsidRPr="00A4244D">
              <w:rPr>
                <w:rFonts w:ascii="Times New Roman" w:eastAsia="돋움" w:hint="eastAsia"/>
                <w:b/>
                <w:kern w:val="0"/>
                <w:szCs w:val="20"/>
              </w:rPr>
              <w:t>B  F/X exposure as IV for FO</w:t>
            </w:r>
          </w:p>
        </w:tc>
        <w:tc>
          <w:tcPr>
            <w:tcW w:w="196" w:type="dxa"/>
            <w:tcBorders>
              <w:top w:val="nil"/>
              <w:left w:val="nil"/>
              <w:right w:val="nil"/>
            </w:tcBorders>
            <w:shd w:val="clear" w:color="auto" w:fill="auto"/>
            <w:noWrap/>
          </w:tcPr>
          <w:p w:rsidR="006937CB" w:rsidRPr="00654F2A" w:rsidRDefault="006937CB" w:rsidP="006937CB">
            <w:pPr>
              <w:wordWrap/>
              <w:snapToGrid w:val="0"/>
              <w:rPr>
                <w:rFonts w:ascii="Times New Roman" w:eastAsia="돋움"/>
                <w:sz w:val="10"/>
                <w:szCs w:val="10"/>
              </w:rPr>
            </w:pPr>
          </w:p>
        </w:tc>
      </w:tr>
      <w:tr w:rsidR="006937CB" w:rsidRPr="0083432C" w:rsidTr="006937CB">
        <w:trPr>
          <w:trHeight w:val="70"/>
        </w:trPr>
        <w:tc>
          <w:tcPr>
            <w:tcW w:w="8119" w:type="dxa"/>
            <w:gridSpan w:val="19"/>
            <w:tcBorders>
              <w:left w:val="nil"/>
              <w:bottom w:val="single" w:sz="8" w:space="0" w:color="auto"/>
              <w:right w:val="nil"/>
            </w:tcBorders>
            <w:shd w:val="clear" w:color="auto" w:fill="auto"/>
            <w:vAlign w:val="center"/>
          </w:tcPr>
          <w:p w:rsidR="006937CB" w:rsidRPr="006C59F0" w:rsidRDefault="006937CB" w:rsidP="006937CB">
            <w:pPr>
              <w:wordWrap/>
              <w:snapToGrid w:val="0"/>
              <w:rPr>
                <w:rFonts w:ascii="Times New Roman" w:eastAsia="돋움" w:hint="eastAsia"/>
                <w:b/>
                <w:kern w:val="0"/>
                <w:sz w:val="10"/>
                <w:szCs w:val="10"/>
              </w:rPr>
            </w:pPr>
          </w:p>
        </w:tc>
        <w:tc>
          <w:tcPr>
            <w:tcW w:w="196" w:type="dxa"/>
            <w:tcBorders>
              <w:top w:val="nil"/>
              <w:left w:val="nil"/>
              <w:bottom w:val="single" w:sz="8" w:space="0" w:color="auto"/>
              <w:right w:val="nil"/>
            </w:tcBorders>
            <w:shd w:val="clear" w:color="auto" w:fill="auto"/>
            <w:noWrap/>
          </w:tcPr>
          <w:p w:rsidR="006937CB" w:rsidRPr="00654F2A" w:rsidRDefault="006937CB" w:rsidP="006937CB">
            <w:pPr>
              <w:wordWrap/>
              <w:snapToGrid w:val="0"/>
              <w:rPr>
                <w:rFonts w:ascii="Times New Roman" w:eastAsia="돋움"/>
                <w:sz w:val="10"/>
                <w:szCs w:val="10"/>
              </w:rPr>
            </w:pPr>
          </w:p>
        </w:tc>
      </w:tr>
      <w:tr w:rsidR="006937CB" w:rsidRPr="0083432C" w:rsidTr="006937CB">
        <w:trPr>
          <w:trHeight w:val="218"/>
        </w:trPr>
        <w:tc>
          <w:tcPr>
            <w:tcW w:w="1022" w:type="dxa"/>
            <w:vMerge w:val="restart"/>
            <w:tcBorders>
              <w:top w:val="single" w:sz="8" w:space="0" w:color="auto"/>
              <w:left w:val="nil"/>
              <w:bottom w:val="single" w:sz="8" w:space="0" w:color="auto"/>
              <w:right w:val="nil"/>
              <w:tl2br w:val="single" w:sz="8" w:space="0" w:color="auto"/>
            </w:tcBorders>
            <w:shd w:val="clear" w:color="auto" w:fill="auto"/>
            <w:vAlign w:val="center"/>
          </w:tcPr>
          <w:p w:rsidR="006937CB" w:rsidRPr="00654F2A" w:rsidRDefault="006937CB" w:rsidP="006937CB">
            <w:pPr>
              <w:widowControl/>
              <w:wordWrap/>
              <w:autoSpaceDE/>
              <w:autoSpaceDN/>
              <w:snapToGrid w:val="0"/>
              <w:rPr>
                <w:rFonts w:ascii="Times New Roman" w:eastAsia="돋움" w:hint="eastAsia"/>
                <w:kern w:val="0"/>
                <w:sz w:val="18"/>
                <w:szCs w:val="18"/>
              </w:rPr>
            </w:pPr>
            <w:r>
              <w:rPr>
                <w:rFonts w:ascii="Times New Roman" w:eastAsia="돋움" w:hint="eastAsia"/>
                <w:kern w:val="0"/>
                <w:sz w:val="18"/>
                <w:szCs w:val="18"/>
              </w:rPr>
              <w:t xml:space="preserve">   </w:t>
            </w:r>
            <w:r w:rsidRPr="00654F2A">
              <w:rPr>
                <w:rFonts w:ascii="Times New Roman" w:eastAsia="돋움" w:hint="eastAsia"/>
                <w:kern w:val="0"/>
                <w:sz w:val="18"/>
                <w:szCs w:val="18"/>
              </w:rPr>
              <w:t xml:space="preserve">    IV</w:t>
            </w:r>
            <w:r w:rsidRPr="00654F2A">
              <w:rPr>
                <w:rFonts w:ascii="Times New Roman" w:eastAsia="돋움"/>
                <w:kern w:val="0"/>
                <w:sz w:val="18"/>
                <w:szCs w:val="18"/>
              </w:rPr>
              <w:t>’</w:t>
            </w:r>
            <w:r w:rsidRPr="00654F2A">
              <w:rPr>
                <w:rFonts w:ascii="Times New Roman" w:eastAsia="돋움" w:hint="eastAsia"/>
                <w:kern w:val="0"/>
                <w:sz w:val="18"/>
                <w:szCs w:val="18"/>
              </w:rPr>
              <w:t>s</w:t>
            </w:r>
          </w:p>
          <w:p w:rsidR="006937CB" w:rsidRDefault="006937CB" w:rsidP="006937CB">
            <w:pPr>
              <w:snapToGrid w:val="0"/>
              <w:ind w:firstLineChars="100" w:firstLine="180"/>
              <w:rPr>
                <w:rFonts w:ascii="Times New Roman" w:eastAsia="돋움" w:hint="eastAsia"/>
                <w:kern w:val="0"/>
                <w:sz w:val="16"/>
                <w:szCs w:val="16"/>
              </w:rPr>
            </w:pPr>
            <w:r w:rsidRPr="00654F2A">
              <w:rPr>
                <w:rFonts w:ascii="Times New Roman" w:eastAsia="돋움" w:hint="eastAsia"/>
                <w:kern w:val="0"/>
                <w:sz w:val="18"/>
                <w:szCs w:val="18"/>
              </w:rPr>
              <w:t>Dep</w:t>
            </w:r>
          </w:p>
        </w:tc>
        <w:tc>
          <w:tcPr>
            <w:tcW w:w="224" w:type="dxa"/>
            <w:tcBorders>
              <w:top w:val="single" w:sz="8" w:space="0" w:color="auto"/>
              <w:left w:val="nil"/>
              <w:right w:val="nil"/>
            </w:tcBorders>
            <w:shd w:val="clear" w:color="auto" w:fill="auto"/>
          </w:tcPr>
          <w:p w:rsidR="006937CB" w:rsidRPr="00CA1FAE" w:rsidRDefault="006937CB" w:rsidP="006937CB">
            <w:pPr>
              <w:widowControl/>
              <w:wordWrap/>
              <w:autoSpaceDE/>
              <w:autoSpaceDN/>
              <w:snapToGrid w:val="0"/>
              <w:rPr>
                <w:rFonts w:ascii="Times New Roman" w:eastAsia="돋움"/>
                <w:kern w:val="0"/>
                <w:sz w:val="16"/>
                <w:szCs w:val="16"/>
              </w:rPr>
            </w:pPr>
          </w:p>
        </w:tc>
        <w:tc>
          <w:tcPr>
            <w:tcW w:w="6873" w:type="dxa"/>
            <w:gridSpan w:val="17"/>
            <w:tcBorders>
              <w:top w:val="single" w:sz="8" w:space="0" w:color="auto"/>
              <w:left w:val="nil"/>
              <w:right w:val="nil"/>
            </w:tcBorders>
            <w:shd w:val="clear" w:color="auto" w:fill="auto"/>
            <w:noWrap/>
            <w:vAlign w:val="center"/>
          </w:tcPr>
          <w:p w:rsidR="006937CB" w:rsidRPr="00273966" w:rsidRDefault="006937CB" w:rsidP="006937CB">
            <w:pPr>
              <w:wordWrap/>
              <w:snapToGrid w:val="0"/>
              <w:jc w:val="center"/>
              <w:rPr>
                <w:rFonts w:ascii="Times New Roman" w:eastAsia="돋움" w:hint="eastAsia"/>
                <w:i/>
                <w:kern w:val="0"/>
                <w:sz w:val="16"/>
                <w:szCs w:val="16"/>
              </w:rPr>
            </w:pPr>
            <w:r w:rsidRPr="00273966">
              <w:rPr>
                <w:rFonts w:ascii="Times New Roman" w:eastAsia="돋움"/>
                <w:i/>
                <w:kern w:val="0"/>
                <w:sz w:val="16"/>
                <w:szCs w:val="16"/>
              </w:rPr>
              <w:t>P</w:t>
            </w:r>
            <w:r w:rsidRPr="00273966">
              <w:rPr>
                <w:rFonts w:ascii="Times New Roman" w:eastAsia="돋움" w:hint="eastAsia"/>
                <w:i/>
                <w:kern w:val="0"/>
                <w:sz w:val="16"/>
                <w:szCs w:val="16"/>
              </w:rPr>
              <w:t>redicted values of</w:t>
            </w:r>
          </w:p>
        </w:tc>
        <w:tc>
          <w:tcPr>
            <w:tcW w:w="196" w:type="dxa"/>
            <w:tcBorders>
              <w:top w:val="single" w:sz="8" w:space="0" w:color="auto"/>
              <w:left w:val="nil"/>
              <w:right w:val="nil"/>
            </w:tcBorders>
            <w:shd w:val="clear" w:color="auto" w:fill="auto"/>
            <w:noWrap/>
          </w:tcPr>
          <w:p w:rsidR="006937CB" w:rsidRPr="004A11C3" w:rsidRDefault="006937CB" w:rsidP="006937CB">
            <w:pPr>
              <w:wordWrap/>
              <w:snapToGrid w:val="0"/>
              <w:rPr>
                <w:rFonts w:ascii="Times New Roman" w:eastAsia="돋움"/>
                <w:sz w:val="10"/>
                <w:szCs w:val="10"/>
              </w:rPr>
            </w:pPr>
          </w:p>
        </w:tc>
      </w:tr>
      <w:tr w:rsidR="006937CB" w:rsidRPr="0083432C" w:rsidTr="006937CB">
        <w:trPr>
          <w:trHeight w:val="238"/>
        </w:trPr>
        <w:tc>
          <w:tcPr>
            <w:tcW w:w="1022" w:type="dxa"/>
            <w:vMerge/>
            <w:tcBorders>
              <w:left w:val="nil"/>
              <w:bottom w:val="single" w:sz="8" w:space="0" w:color="auto"/>
              <w:right w:val="nil"/>
              <w:tl2br w:val="single" w:sz="8" w:space="0" w:color="auto"/>
            </w:tcBorders>
          </w:tcPr>
          <w:p w:rsidR="006937CB" w:rsidRPr="00654F2A" w:rsidRDefault="006937CB" w:rsidP="006937CB">
            <w:pPr>
              <w:widowControl/>
              <w:wordWrap/>
              <w:autoSpaceDE/>
              <w:autoSpaceDN/>
              <w:snapToGrid w:val="0"/>
              <w:ind w:firstLineChars="100" w:firstLine="160"/>
              <w:rPr>
                <w:rFonts w:ascii="Times New Roman" w:eastAsia="돋움" w:hint="eastAsia"/>
                <w:kern w:val="0"/>
                <w:sz w:val="16"/>
                <w:szCs w:val="16"/>
              </w:rPr>
            </w:pPr>
          </w:p>
        </w:tc>
        <w:tc>
          <w:tcPr>
            <w:tcW w:w="224" w:type="dxa"/>
            <w:tcBorders>
              <w:top w:val="nil"/>
              <w:left w:val="nil"/>
              <w:bottom w:val="single" w:sz="8" w:space="0" w:color="auto"/>
              <w:right w:val="nil"/>
            </w:tcBorders>
          </w:tcPr>
          <w:p w:rsidR="006937CB" w:rsidRPr="00F63D8D" w:rsidRDefault="006937CB" w:rsidP="006937CB">
            <w:pPr>
              <w:widowControl/>
              <w:wordWrap/>
              <w:autoSpaceDE/>
              <w:autoSpaceDN/>
              <w:snapToGrid w:val="0"/>
              <w:rPr>
                <w:rFonts w:ascii="Times New Roman" w:eastAsia="돋움"/>
                <w:kern w:val="0"/>
                <w:sz w:val="10"/>
                <w:szCs w:val="10"/>
              </w:rPr>
            </w:pPr>
          </w:p>
        </w:tc>
        <w:tc>
          <w:tcPr>
            <w:tcW w:w="588"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Pr>
                <w:rFonts w:ascii="Times New Roman" w:eastAsia="돋움" w:hint="eastAsia"/>
                <w:kern w:val="0"/>
                <w:sz w:val="18"/>
                <w:szCs w:val="18"/>
                <w:vertAlign w:val="subscript"/>
              </w:rPr>
              <w:t>x</w:t>
            </w:r>
          </w:p>
        </w:tc>
        <w:tc>
          <w:tcPr>
            <w:tcW w:w="170"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hint="eastAsia"/>
                <w:i/>
                <w:iCs/>
                <w:kern w:val="0"/>
                <w:sz w:val="18"/>
                <w:szCs w:val="18"/>
              </w:rPr>
            </w:pPr>
            <w:r w:rsidRPr="0083432C">
              <w:rPr>
                <w:rFonts w:ascii="Times New Roman" w:eastAsia="돋움"/>
                <w:i/>
                <w:iCs/>
                <w:kern w:val="0"/>
                <w:sz w:val="18"/>
                <w:szCs w:val="18"/>
              </w:rPr>
              <w:t>t(β</w:t>
            </w:r>
            <w:r w:rsidRPr="00F63D8D">
              <w:rPr>
                <w:rFonts w:ascii="Times New Roman" w:eastAsia="돋움" w:hint="eastAsia"/>
                <w:i/>
                <w:iCs/>
                <w:kern w:val="0"/>
                <w:sz w:val="18"/>
                <w:szCs w:val="18"/>
                <w:vertAlign w:val="subscript"/>
              </w:rPr>
              <w:t>x</w:t>
            </w:r>
            <w:r w:rsidRPr="0083432C">
              <w:rPr>
                <w:rFonts w:ascii="Times New Roman" w:eastAsia="돋움"/>
                <w:i/>
                <w:iCs/>
                <w:kern w:val="0"/>
                <w:sz w:val="18"/>
                <w:szCs w:val="18"/>
              </w:rPr>
              <w:t>)</w:t>
            </w:r>
          </w:p>
        </w:tc>
        <w:tc>
          <w:tcPr>
            <w:tcW w:w="194"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83432C">
              <w:rPr>
                <w:rFonts w:ascii="Times New Roman" w:eastAsia="돋움"/>
                <w:i/>
                <w:iCs/>
                <w:kern w:val="0"/>
                <w:sz w:val="18"/>
                <w:szCs w:val="18"/>
                <w:vertAlign w:val="subscript"/>
              </w:rPr>
              <w:t>D</w:t>
            </w:r>
          </w:p>
        </w:tc>
        <w:tc>
          <w:tcPr>
            <w:tcW w:w="182"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t(β</w:t>
            </w:r>
            <w:r w:rsidRPr="0083432C">
              <w:rPr>
                <w:rFonts w:ascii="Times New Roman" w:eastAsia="돋움"/>
                <w:i/>
                <w:iCs/>
                <w:kern w:val="0"/>
                <w:sz w:val="18"/>
                <w:szCs w:val="18"/>
                <w:vertAlign w:val="subscript"/>
              </w:rPr>
              <w:t>D</w:t>
            </w:r>
            <w:r w:rsidRPr="0083432C">
              <w:rPr>
                <w:rFonts w:ascii="Times New Roman" w:eastAsia="돋움"/>
                <w:i/>
                <w:iCs/>
                <w:kern w:val="0"/>
                <w:sz w:val="18"/>
                <w:szCs w:val="18"/>
              </w:rPr>
              <w:t>)</w:t>
            </w:r>
          </w:p>
        </w:tc>
        <w:tc>
          <w:tcPr>
            <w:tcW w:w="210"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83432C">
              <w:rPr>
                <w:rFonts w:ascii="Times New Roman" w:eastAsia="돋움"/>
                <w:i/>
                <w:iCs/>
                <w:kern w:val="0"/>
                <w:sz w:val="18"/>
                <w:szCs w:val="18"/>
                <w:vertAlign w:val="subscript"/>
              </w:rPr>
              <w:t>Dep</w:t>
            </w:r>
          </w:p>
        </w:tc>
        <w:tc>
          <w:tcPr>
            <w:tcW w:w="196"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7"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F63D8D">
              <w:rPr>
                <w:rFonts w:ascii="돋움" w:eastAsia="돋움" w:hAnsi="돋움" w:hint="eastAsia"/>
                <w:i/>
                <w:iCs/>
                <w:kern w:val="0"/>
                <w:sz w:val="18"/>
                <w:szCs w:val="18"/>
                <w:vertAlign w:val="subscript"/>
              </w:rPr>
              <w:t>σ</w:t>
            </w:r>
          </w:p>
        </w:tc>
        <w:tc>
          <w:tcPr>
            <w:tcW w:w="196"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88"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t(β</w:t>
            </w:r>
            <w:r w:rsidRPr="00F63D8D">
              <w:rPr>
                <w:rFonts w:ascii="돋움" w:eastAsia="돋움" w:hAnsi="돋움" w:hint="eastAsia"/>
                <w:i/>
                <w:iCs/>
                <w:kern w:val="0"/>
                <w:sz w:val="18"/>
                <w:szCs w:val="18"/>
                <w:vertAlign w:val="subscript"/>
              </w:rPr>
              <w:t>σ</w:t>
            </w:r>
            <w:r w:rsidRPr="0083432C">
              <w:rPr>
                <w:rFonts w:ascii="Times New Roman" w:eastAsia="돋움"/>
                <w:i/>
                <w:iCs/>
                <w:kern w:val="0"/>
                <w:sz w:val="18"/>
                <w:szCs w:val="18"/>
              </w:rPr>
              <w:t>)</w:t>
            </w:r>
          </w:p>
        </w:tc>
        <w:tc>
          <w:tcPr>
            <w:tcW w:w="224"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kern w:val="0"/>
                <w:sz w:val="18"/>
                <w:szCs w:val="18"/>
              </w:rPr>
            </w:pPr>
          </w:p>
        </w:tc>
        <w:tc>
          <w:tcPr>
            <w:tcW w:w="574" w:type="dxa"/>
            <w:tcBorders>
              <w:top w:val="nil"/>
              <w:left w:val="nil"/>
              <w:bottom w:val="single" w:sz="8" w:space="0" w:color="auto"/>
              <w:right w:val="nil"/>
            </w:tcBorders>
            <w:shd w:val="clear" w:color="auto" w:fill="auto"/>
            <w:noWrap/>
            <w:vAlign w:val="center"/>
          </w:tcPr>
          <w:p w:rsidR="006937CB" w:rsidRPr="0083432C" w:rsidRDefault="006937CB" w:rsidP="006937CB">
            <w:pPr>
              <w:widowControl/>
              <w:wordWrap/>
              <w:autoSpaceDE/>
              <w:autoSpaceDN/>
              <w:snapToGrid w:val="0"/>
              <w:jc w:val="center"/>
              <w:rPr>
                <w:rFonts w:ascii="Times New Roman" w:eastAsia="돋움"/>
                <w:i/>
                <w:iCs/>
                <w:kern w:val="0"/>
                <w:sz w:val="18"/>
                <w:szCs w:val="18"/>
              </w:rPr>
            </w:pPr>
            <w:r w:rsidRPr="0083432C">
              <w:rPr>
                <w:rFonts w:ascii="Times New Roman" w:eastAsia="돋움"/>
                <w:i/>
                <w:iCs/>
                <w:kern w:val="0"/>
                <w:sz w:val="18"/>
                <w:szCs w:val="18"/>
              </w:rPr>
              <w:t>β</w:t>
            </w:r>
            <w:r w:rsidRPr="0083432C">
              <w:rPr>
                <w:rFonts w:ascii="Times New Roman" w:eastAsia="돋움"/>
                <w:i/>
                <w:iCs/>
                <w:kern w:val="0"/>
                <w:sz w:val="18"/>
                <w:szCs w:val="18"/>
                <w:vertAlign w:val="subscript"/>
              </w:rPr>
              <w:t>L</w:t>
            </w:r>
          </w:p>
        </w:tc>
        <w:tc>
          <w:tcPr>
            <w:tcW w:w="224" w:type="dxa"/>
            <w:tcBorders>
              <w:top w:val="nil"/>
              <w:left w:val="nil"/>
              <w:bottom w:val="single" w:sz="8" w:space="0" w:color="auto"/>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single" w:sz="8" w:space="0" w:color="auto"/>
              <w:right w:val="nil"/>
            </w:tcBorders>
            <w:shd w:val="clear" w:color="auto" w:fill="auto"/>
            <w:noWrap/>
            <w:vAlign w:val="center"/>
          </w:tcPr>
          <w:p w:rsidR="006937CB" w:rsidRDefault="006937CB" w:rsidP="006937CB">
            <w:pPr>
              <w:widowControl/>
              <w:wordWrap/>
              <w:autoSpaceDE/>
              <w:autoSpaceDN/>
              <w:snapToGrid w:val="0"/>
              <w:jc w:val="center"/>
              <w:rPr>
                <w:rFonts w:ascii="Times New Roman" w:eastAsia="돋움" w:hint="eastAsia"/>
                <w:i/>
                <w:iCs/>
                <w:kern w:val="0"/>
                <w:sz w:val="18"/>
                <w:szCs w:val="18"/>
              </w:rPr>
            </w:pPr>
            <w:r>
              <w:rPr>
                <w:rFonts w:ascii="Times New Roman" w:eastAsia="돋움" w:hint="eastAsia"/>
                <w:i/>
                <w:iCs/>
                <w:kern w:val="0"/>
                <w:sz w:val="18"/>
                <w:szCs w:val="18"/>
              </w:rPr>
              <w:t>t(</w:t>
            </w:r>
            <w:r w:rsidRPr="0083432C">
              <w:rPr>
                <w:rFonts w:ascii="Times New Roman" w:eastAsia="돋움"/>
                <w:i/>
                <w:iCs/>
                <w:kern w:val="0"/>
                <w:sz w:val="18"/>
                <w:szCs w:val="18"/>
              </w:rPr>
              <w:t>β</w:t>
            </w:r>
            <w:r w:rsidRPr="0083432C">
              <w:rPr>
                <w:rFonts w:ascii="Times New Roman" w:eastAsia="돋움"/>
                <w:i/>
                <w:iCs/>
                <w:kern w:val="0"/>
                <w:sz w:val="18"/>
                <w:szCs w:val="18"/>
                <w:vertAlign w:val="subscript"/>
              </w:rPr>
              <w:t>L</w:t>
            </w:r>
            <w:r w:rsidRPr="0083432C">
              <w:rPr>
                <w:rFonts w:ascii="Times New Roman" w:eastAsia="돋움" w:hint="eastAsia"/>
                <w:i/>
                <w:iCs/>
                <w:kern w:val="0"/>
                <w:sz w:val="18"/>
                <w:szCs w:val="18"/>
              </w:rPr>
              <w:t>)</w:t>
            </w:r>
          </w:p>
        </w:tc>
        <w:tc>
          <w:tcPr>
            <w:tcW w:w="196" w:type="dxa"/>
            <w:tcBorders>
              <w:top w:val="nil"/>
              <w:left w:val="nil"/>
              <w:bottom w:val="single" w:sz="8" w:space="0" w:color="auto"/>
              <w:right w:val="nil"/>
            </w:tcBorders>
            <w:shd w:val="clear" w:color="auto" w:fill="auto"/>
            <w:noWrap/>
          </w:tcPr>
          <w:p w:rsidR="006937CB" w:rsidRPr="00F63D8D" w:rsidRDefault="006937CB" w:rsidP="006937CB">
            <w:pPr>
              <w:wordWrap/>
              <w:snapToGrid w:val="0"/>
              <w:rPr>
                <w:rFonts w:ascii="Times New Roman" w:eastAsia="돋움"/>
                <w:sz w:val="10"/>
                <w:szCs w:val="10"/>
              </w:rPr>
            </w:pPr>
          </w:p>
        </w:tc>
      </w:tr>
      <w:tr w:rsidR="006937CB" w:rsidRPr="0083432C" w:rsidTr="006937CB">
        <w:trPr>
          <w:trHeight w:val="70"/>
        </w:trPr>
        <w:tc>
          <w:tcPr>
            <w:tcW w:w="1022" w:type="dxa"/>
            <w:tcBorders>
              <w:top w:val="single" w:sz="8" w:space="0" w:color="auto"/>
              <w:left w:val="nil"/>
              <w:bottom w:val="nil"/>
              <w:right w:val="nil"/>
            </w:tcBorders>
          </w:tcPr>
          <w:p w:rsidR="006937CB" w:rsidRPr="007453C1" w:rsidRDefault="006937CB" w:rsidP="006937CB">
            <w:pPr>
              <w:widowControl/>
              <w:wordWrap/>
              <w:autoSpaceDE/>
              <w:autoSpaceDN/>
              <w:snapToGrid w:val="0"/>
              <w:rPr>
                <w:rFonts w:ascii="Times New Roman" w:eastAsia="돋움" w:hint="eastAsia"/>
                <w:kern w:val="0"/>
                <w:sz w:val="10"/>
                <w:szCs w:val="10"/>
              </w:rPr>
            </w:pPr>
          </w:p>
        </w:tc>
        <w:tc>
          <w:tcPr>
            <w:tcW w:w="224" w:type="dxa"/>
            <w:tcBorders>
              <w:top w:val="single" w:sz="8" w:space="0" w:color="auto"/>
              <w:left w:val="nil"/>
              <w:bottom w:val="nil"/>
              <w:right w:val="nil"/>
            </w:tcBorders>
          </w:tcPr>
          <w:p w:rsidR="006937CB" w:rsidRPr="007453C1" w:rsidRDefault="006937CB" w:rsidP="006937CB">
            <w:pPr>
              <w:widowControl/>
              <w:wordWrap/>
              <w:autoSpaceDE/>
              <w:autoSpaceDN/>
              <w:snapToGrid w:val="0"/>
              <w:rPr>
                <w:rFonts w:ascii="Times New Roman" w:eastAsia="돋움"/>
                <w:kern w:val="0"/>
                <w:sz w:val="10"/>
                <w:szCs w:val="10"/>
              </w:rPr>
            </w:pPr>
          </w:p>
        </w:tc>
        <w:tc>
          <w:tcPr>
            <w:tcW w:w="588" w:type="dxa"/>
            <w:tcBorders>
              <w:top w:val="single" w:sz="8" w:space="0" w:color="auto"/>
              <w:left w:val="nil"/>
              <w:bottom w:val="nil"/>
              <w:right w:val="nil"/>
            </w:tcBorders>
            <w:shd w:val="clear" w:color="auto" w:fill="auto"/>
            <w:noWrap/>
          </w:tcPr>
          <w:p w:rsidR="006937CB" w:rsidRPr="007453C1" w:rsidRDefault="006937CB" w:rsidP="006937CB">
            <w:pPr>
              <w:widowControl/>
              <w:wordWrap/>
              <w:autoSpaceDE/>
              <w:autoSpaceDN/>
              <w:snapToGrid w:val="0"/>
              <w:rPr>
                <w:rFonts w:ascii="Times New Roman" w:eastAsia="돋움"/>
                <w:kern w:val="0"/>
                <w:sz w:val="10"/>
                <w:szCs w:val="10"/>
              </w:rPr>
            </w:pPr>
          </w:p>
        </w:tc>
        <w:tc>
          <w:tcPr>
            <w:tcW w:w="170"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7453C1" w:rsidRDefault="006937CB" w:rsidP="006937CB">
            <w:pPr>
              <w:widowControl/>
              <w:wordWrap/>
              <w:autoSpaceDE/>
              <w:autoSpaceDN/>
              <w:snapToGrid w:val="0"/>
              <w:rPr>
                <w:rFonts w:ascii="Times New Roman" w:eastAsia="돋움"/>
                <w:kern w:val="0"/>
                <w:sz w:val="10"/>
                <w:szCs w:val="10"/>
              </w:rPr>
            </w:pPr>
          </w:p>
        </w:tc>
        <w:tc>
          <w:tcPr>
            <w:tcW w:w="194"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182"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210"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196"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돋움" w:eastAsia="돋움" w:hAnsi="돋움" w:cs="굴림"/>
                <w:sz w:val="10"/>
                <w:szCs w:val="10"/>
              </w:rPr>
            </w:pPr>
          </w:p>
        </w:tc>
        <w:tc>
          <w:tcPr>
            <w:tcW w:w="587"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196"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224"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574"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224"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588"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c>
          <w:tcPr>
            <w:tcW w:w="196" w:type="dxa"/>
            <w:tcBorders>
              <w:top w:val="single" w:sz="8" w:space="0" w:color="auto"/>
              <w:left w:val="nil"/>
              <w:bottom w:val="nil"/>
              <w:right w:val="nil"/>
            </w:tcBorders>
            <w:shd w:val="clear" w:color="auto" w:fill="auto"/>
            <w:noWrap/>
          </w:tcPr>
          <w:p w:rsidR="006937CB" w:rsidRPr="007453C1" w:rsidRDefault="006937CB" w:rsidP="006937CB">
            <w:pPr>
              <w:wordWrap/>
              <w:snapToGrid w:val="0"/>
              <w:rPr>
                <w:rFonts w:ascii="Times New Roman" w:eastAsia="돋움"/>
                <w:sz w:val="10"/>
                <w:szCs w:val="10"/>
              </w:rPr>
            </w:pPr>
          </w:p>
        </w:tc>
      </w:tr>
      <w:tr w:rsidR="006937CB" w:rsidRPr="0083432C" w:rsidTr="006937CB">
        <w:trPr>
          <w:trHeight w:val="270"/>
        </w:trPr>
        <w:tc>
          <w:tcPr>
            <w:tcW w:w="1022" w:type="dxa"/>
            <w:vMerge w:val="restart"/>
            <w:tcBorders>
              <w:top w:val="nil"/>
              <w:left w:val="nil"/>
              <w:right w:val="nil"/>
            </w:tcBorders>
            <w:vAlign w:val="center"/>
          </w:tcPr>
          <w:p w:rsidR="006937CB" w:rsidRPr="007453C1" w:rsidRDefault="006937CB" w:rsidP="006937CB">
            <w:pPr>
              <w:widowControl/>
              <w:wordWrap/>
              <w:autoSpaceDE/>
              <w:autoSpaceDN/>
              <w:snapToGrid w:val="0"/>
              <w:jc w:val="center"/>
              <w:rPr>
                <w:rFonts w:ascii="Times New Roman" w:eastAsia="돋움" w:hint="eastAsia"/>
                <w:i/>
                <w:kern w:val="0"/>
                <w:sz w:val="18"/>
                <w:szCs w:val="18"/>
              </w:rPr>
            </w:pPr>
            <w:r w:rsidRPr="007453C1">
              <w:rPr>
                <w:rFonts w:ascii="Times New Roman" w:eastAsia="돋움" w:hint="eastAsia"/>
                <w:i/>
                <w:kern w:val="0"/>
                <w:sz w:val="18"/>
                <w:szCs w:val="18"/>
              </w:rPr>
              <w:t>FO</w:t>
            </w:r>
          </w:p>
        </w:tc>
        <w:tc>
          <w:tcPr>
            <w:tcW w:w="224" w:type="dxa"/>
            <w:tcBorders>
              <w:top w:val="nil"/>
              <w:left w:val="nil"/>
              <w:bottom w:val="nil"/>
              <w:right w:val="nil"/>
            </w:tcBorders>
          </w:tcPr>
          <w:p w:rsidR="006937CB" w:rsidRDefault="006937CB" w:rsidP="006937CB">
            <w:pPr>
              <w:widowControl/>
              <w:wordWrap/>
              <w:autoSpaceDE/>
              <w:autoSpaceDN/>
              <w:snapToGrid w:val="0"/>
              <w:rPr>
                <w:rFonts w:ascii="Times New Roman" w:eastAsia="돋움" w:hint="eastAsia"/>
                <w:kern w:val="0"/>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0.004</w:t>
            </w:r>
          </w:p>
        </w:tc>
        <w:tc>
          <w:tcPr>
            <w:tcW w:w="17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0.007</w:t>
            </w:r>
          </w:p>
        </w:tc>
        <w:tc>
          <w:tcPr>
            <w:tcW w:w="19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-0.003</w:t>
            </w:r>
          </w:p>
        </w:tc>
        <w:tc>
          <w:tcPr>
            <w:tcW w:w="182"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-0.008</w:t>
            </w:r>
          </w:p>
        </w:tc>
        <w:tc>
          <w:tcPr>
            <w:tcW w:w="21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center"/>
              <w:rPr>
                <w:rFonts w:ascii="Times New Roman" w:eastAsia="돋움"/>
                <w:sz w:val="18"/>
                <w:szCs w:val="18"/>
              </w:rPr>
            </w:pPr>
            <w:r w:rsidRPr="0088019D">
              <w:rPr>
                <w:rFonts w:ascii="Times New Roman" w:eastAsia="돋움"/>
                <w:sz w:val="18"/>
                <w:szCs w:val="18"/>
              </w:rPr>
              <w:t>-0.007</w:t>
            </w:r>
          </w:p>
        </w:tc>
        <w:tc>
          <w:tcPr>
            <w:tcW w:w="196" w:type="dxa"/>
            <w:tcBorders>
              <w:top w:val="nil"/>
              <w:left w:val="nil"/>
              <w:bottom w:val="nil"/>
              <w:right w:val="nil"/>
            </w:tcBorders>
            <w:shd w:val="clear" w:color="auto" w:fill="auto"/>
            <w:noWrap/>
            <w:vAlign w:val="center"/>
          </w:tcPr>
          <w:p w:rsidR="006937CB" w:rsidRPr="0088019D" w:rsidRDefault="006937CB" w:rsidP="006937CB">
            <w:pPr>
              <w:wordWrap/>
              <w:snapToGrid w:val="0"/>
              <w:rPr>
                <w:rFonts w:ascii="돋움" w:eastAsia="돋움" w:hAnsi="돋움" w:cs="굴림"/>
                <w:sz w:val="18"/>
                <w:szCs w:val="18"/>
              </w:rPr>
            </w:pPr>
          </w:p>
        </w:tc>
        <w:tc>
          <w:tcPr>
            <w:tcW w:w="587"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0.01</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0.031</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74"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-0.013</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-0.008</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r>
      <w:tr w:rsidR="006937CB" w:rsidRPr="0083432C" w:rsidTr="006937CB">
        <w:trPr>
          <w:trHeight w:val="270"/>
        </w:trPr>
        <w:tc>
          <w:tcPr>
            <w:tcW w:w="1022" w:type="dxa"/>
            <w:vMerge/>
            <w:tcBorders>
              <w:left w:val="nil"/>
              <w:bottom w:val="nil"/>
              <w:right w:val="nil"/>
            </w:tcBorders>
          </w:tcPr>
          <w:p w:rsidR="006937CB" w:rsidRPr="0083432C" w:rsidRDefault="006937CB" w:rsidP="006937CB">
            <w:pPr>
              <w:widowControl/>
              <w:wordWrap/>
              <w:autoSpaceDE/>
              <w:autoSpaceDN/>
              <w:snapToGrid w:val="0"/>
              <w:rPr>
                <w:rFonts w:ascii="Times New Roman" w:eastAsia="돋움"/>
                <w:kern w:val="0"/>
                <w:sz w:val="18"/>
                <w:szCs w:val="18"/>
              </w:rPr>
            </w:pPr>
          </w:p>
        </w:tc>
        <w:tc>
          <w:tcPr>
            <w:tcW w:w="224" w:type="dxa"/>
            <w:tcBorders>
              <w:top w:val="nil"/>
              <w:left w:val="nil"/>
              <w:bottom w:val="nil"/>
              <w:right w:val="nil"/>
            </w:tcBorders>
          </w:tcPr>
          <w:p w:rsidR="006937CB" w:rsidRPr="0083432C" w:rsidRDefault="006937CB" w:rsidP="006937CB">
            <w:pPr>
              <w:widowControl/>
              <w:wordWrap/>
              <w:autoSpaceDE/>
              <w:autoSpaceDN/>
              <w:snapToGrid w:val="0"/>
              <w:rPr>
                <w:rFonts w:ascii="Times New Roman" w:eastAsia="돋움"/>
                <w:kern w:val="0"/>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-0.2</w:t>
            </w:r>
            <w:r>
              <w:rPr>
                <w:rFonts w:ascii="Times New Roman" w:eastAsia="돋움" w:hint="eastAsia"/>
                <w:sz w:val="18"/>
                <w:szCs w:val="18"/>
              </w:rPr>
              <w:t>)</w:t>
            </w:r>
          </w:p>
        </w:tc>
        <w:tc>
          <w:tcPr>
            <w:tcW w:w="17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hint="eastAsia"/>
                <w:sz w:val="18"/>
                <w:szCs w:val="18"/>
              </w:rPr>
            </w:pPr>
            <w:r>
              <w:rPr>
                <w:rFonts w:ascii="Times New Roman" w:eastAsia="돋움" w:hint="eastAsia"/>
                <w:sz w:val="18"/>
                <w:szCs w:val="18"/>
              </w:rPr>
              <w:t>(</w:t>
            </w:r>
            <w:r w:rsidRPr="0088019D">
              <w:rPr>
                <w:rFonts w:ascii="Times New Roman" w:eastAsia="돋움"/>
                <w:sz w:val="18"/>
                <w:szCs w:val="18"/>
              </w:rPr>
              <w:t>-0.19</w:t>
            </w:r>
            <w:r>
              <w:rPr>
                <w:rFonts w:ascii="Times New Roman" w:eastAsia="돋움" w:hint="eastAsia"/>
                <w:sz w:val="18"/>
                <w:szCs w:val="18"/>
              </w:rPr>
              <w:t>)</w:t>
            </w:r>
          </w:p>
        </w:tc>
        <w:tc>
          <w:tcPr>
            <w:tcW w:w="19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 xml:space="preserve">(-0.19) </w:t>
            </w:r>
          </w:p>
        </w:tc>
        <w:tc>
          <w:tcPr>
            <w:tcW w:w="182"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 xml:space="preserve">(-0.19) </w:t>
            </w:r>
          </w:p>
        </w:tc>
        <w:tc>
          <w:tcPr>
            <w:tcW w:w="210"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center"/>
              <w:rPr>
                <w:rFonts w:ascii="Times New Roman" w:eastAsia="돋움"/>
                <w:sz w:val="18"/>
                <w:szCs w:val="18"/>
              </w:rPr>
            </w:pPr>
            <w:r w:rsidRPr="0088019D">
              <w:rPr>
                <w:rFonts w:ascii="Times New Roman" w:eastAsia="돋움"/>
                <w:sz w:val="18"/>
                <w:szCs w:val="18"/>
              </w:rPr>
              <w:t>(-0.17)</w:t>
            </w:r>
          </w:p>
        </w:tc>
        <w:tc>
          <w:tcPr>
            <w:tcW w:w="196" w:type="dxa"/>
            <w:tcBorders>
              <w:top w:val="nil"/>
              <w:left w:val="nil"/>
              <w:bottom w:val="nil"/>
              <w:right w:val="nil"/>
            </w:tcBorders>
            <w:shd w:val="clear" w:color="auto" w:fill="auto"/>
            <w:noWrap/>
            <w:vAlign w:val="center"/>
          </w:tcPr>
          <w:p w:rsidR="006937CB" w:rsidRPr="0088019D" w:rsidRDefault="006937CB" w:rsidP="006937CB">
            <w:pPr>
              <w:wordWrap/>
              <w:snapToGrid w:val="0"/>
              <w:rPr>
                <w:rFonts w:ascii="돋움" w:eastAsia="돋움" w:hAnsi="돋움" w:cs="굴림"/>
                <w:sz w:val="18"/>
                <w:szCs w:val="18"/>
              </w:rPr>
            </w:pPr>
          </w:p>
        </w:tc>
        <w:tc>
          <w:tcPr>
            <w:tcW w:w="587"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-0.21)</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Pr>
                <w:rFonts w:ascii="Times New Roman" w:eastAsia="돋움" w:hint="eastAsia"/>
                <w:sz w:val="18"/>
                <w:szCs w:val="18"/>
              </w:rPr>
              <w:t>(</w:t>
            </w:r>
            <w:r w:rsidRPr="0088019D">
              <w:rPr>
                <w:rFonts w:ascii="Times New Roman" w:eastAsia="돋움"/>
                <w:sz w:val="18"/>
                <w:szCs w:val="18"/>
              </w:rPr>
              <w:t>-0.2)</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74"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 xml:space="preserve">(-0.20) </w:t>
            </w:r>
          </w:p>
        </w:tc>
        <w:tc>
          <w:tcPr>
            <w:tcW w:w="224"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c>
          <w:tcPr>
            <w:tcW w:w="588" w:type="dxa"/>
            <w:tcBorders>
              <w:top w:val="nil"/>
              <w:left w:val="nil"/>
              <w:bottom w:val="nil"/>
              <w:right w:val="nil"/>
            </w:tcBorders>
            <w:shd w:val="clear" w:color="auto" w:fill="auto"/>
            <w:noWrap/>
          </w:tcPr>
          <w:p w:rsidR="006937CB" w:rsidRPr="0088019D" w:rsidRDefault="006937CB" w:rsidP="006937CB">
            <w:pPr>
              <w:wordWrap/>
              <w:snapToGrid w:val="0"/>
              <w:jc w:val="right"/>
              <w:rPr>
                <w:rFonts w:ascii="Times New Roman" w:eastAsia="돋움"/>
                <w:sz w:val="18"/>
                <w:szCs w:val="18"/>
              </w:rPr>
            </w:pPr>
            <w:r w:rsidRPr="0088019D">
              <w:rPr>
                <w:rFonts w:ascii="Times New Roman" w:eastAsia="돋움"/>
                <w:sz w:val="18"/>
                <w:szCs w:val="18"/>
              </w:rPr>
              <w:t xml:space="preserve">(-0.19) </w:t>
            </w:r>
          </w:p>
        </w:tc>
        <w:tc>
          <w:tcPr>
            <w:tcW w:w="196" w:type="dxa"/>
            <w:tcBorders>
              <w:top w:val="nil"/>
              <w:left w:val="nil"/>
              <w:bottom w:val="nil"/>
              <w:right w:val="nil"/>
            </w:tcBorders>
            <w:shd w:val="clear" w:color="auto" w:fill="auto"/>
            <w:noWrap/>
          </w:tcPr>
          <w:p w:rsidR="006937CB" w:rsidRPr="0088019D" w:rsidRDefault="006937CB" w:rsidP="006937CB">
            <w:pPr>
              <w:wordWrap/>
              <w:snapToGrid w:val="0"/>
              <w:rPr>
                <w:rFonts w:ascii="Times New Roman" w:eastAsia="돋움"/>
                <w:sz w:val="18"/>
                <w:szCs w:val="18"/>
              </w:rPr>
            </w:pPr>
          </w:p>
        </w:tc>
      </w:tr>
      <w:tr w:rsidR="006937CB" w:rsidRPr="0083432C" w:rsidTr="006937CB">
        <w:trPr>
          <w:trHeight w:val="70"/>
        </w:trPr>
        <w:tc>
          <w:tcPr>
            <w:tcW w:w="1022" w:type="dxa"/>
            <w:tcBorders>
              <w:top w:val="nil"/>
              <w:left w:val="nil"/>
              <w:bottom w:val="single" w:sz="8" w:space="0" w:color="auto"/>
              <w:right w:val="nil"/>
            </w:tcBorders>
          </w:tcPr>
          <w:p w:rsidR="006937CB" w:rsidRPr="00B9182A" w:rsidRDefault="006937CB" w:rsidP="006937CB">
            <w:pPr>
              <w:widowControl/>
              <w:wordWrap/>
              <w:autoSpaceDE/>
              <w:autoSpaceDN/>
              <w:snapToGrid w:val="0"/>
              <w:rPr>
                <w:rFonts w:ascii="Times New Roman" w:eastAsia="돋움"/>
                <w:kern w:val="0"/>
                <w:sz w:val="10"/>
                <w:szCs w:val="10"/>
              </w:rPr>
            </w:pPr>
          </w:p>
        </w:tc>
        <w:tc>
          <w:tcPr>
            <w:tcW w:w="224" w:type="dxa"/>
            <w:tcBorders>
              <w:top w:val="nil"/>
              <w:left w:val="nil"/>
              <w:bottom w:val="single" w:sz="8" w:space="0" w:color="auto"/>
              <w:right w:val="nil"/>
            </w:tcBorders>
          </w:tcPr>
          <w:p w:rsidR="006937CB" w:rsidRPr="00B9182A" w:rsidRDefault="006937CB" w:rsidP="006937CB">
            <w:pPr>
              <w:widowControl/>
              <w:wordWrap/>
              <w:autoSpaceDE/>
              <w:autoSpaceDN/>
              <w:snapToGrid w:val="0"/>
              <w:rPr>
                <w:rFonts w:ascii="Times New Roman" w:eastAsia="돋움"/>
                <w:kern w:val="0"/>
                <w:sz w:val="10"/>
                <w:szCs w:val="10"/>
              </w:rPr>
            </w:pPr>
          </w:p>
        </w:tc>
        <w:tc>
          <w:tcPr>
            <w:tcW w:w="588"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hint="eastAsia"/>
                <w:kern w:val="0"/>
                <w:sz w:val="10"/>
                <w:szCs w:val="10"/>
              </w:rPr>
            </w:pPr>
            <w:r w:rsidRPr="00B9182A">
              <w:rPr>
                <w:rFonts w:ascii="Times New Roman" w:eastAsia="돋움"/>
                <w:kern w:val="0"/>
                <w:sz w:val="10"/>
                <w:szCs w:val="10"/>
              </w:rPr>
              <w:t xml:space="preserve">　</w:t>
            </w:r>
          </w:p>
        </w:tc>
        <w:tc>
          <w:tcPr>
            <w:tcW w:w="170"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88"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194"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88"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182"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88"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210"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88"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196"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87"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196"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88"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224"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74"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224"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588"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c>
          <w:tcPr>
            <w:tcW w:w="196" w:type="dxa"/>
            <w:tcBorders>
              <w:top w:val="nil"/>
              <w:left w:val="nil"/>
              <w:bottom w:val="single" w:sz="8" w:space="0" w:color="auto"/>
              <w:right w:val="nil"/>
            </w:tcBorders>
            <w:shd w:val="clear" w:color="auto" w:fill="auto"/>
            <w:noWrap/>
          </w:tcPr>
          <w:p w:rsidR="006937CB" w:rsidRPr="00B9182A" w:rsidRDefault="006937CB" w:rsidP="006937CB">
            <w:pPr>
              <w:widowControl/>
              <w:wordWrap/>
              <w:autoSpaceDE/>
              <w:autoSpaceDN/>
              <w:snapToGrid w:val="0"/>
              <w:rPr>
                <w:rFonts w:ascii="Times New Roman" w:eastAsia="돋움"/>
                <w:kern w:val="0"/>
                <w:sz w:val="10"/>
                <w:szCs w:val="10"/>
              </w:rPr>
            </w:pPr>
            <w:r w:rsidRPr="00B9182A">
              <w:rPr>
                <w:rFonts w:ascii="Times New Roman" w:eastAsia="돋움"/>
                <w:kern w:val="0"/>
                <w:sz w:val="10"/>
                <w:szCs w:val="10"/>
              </w:rPr>
              <w:t xml:space="preserve">　</w:t>
            </w:r>
          </w:p>
        </w:tc>
      </w:tr>
    </w:tbl>
    <w:p w:rsidR="006937CB" w:rsidRDefault="006937CB" w:rsidP="007130C3">
      <w:pPr>
        <w:snapToGrid w:val="0"/>
        <w:ind w:rightChars="382" w:right="764" w:firstLineChars="50" w:firstLine="90"/>
        <w:rPr>
          <w:rFonts w:ascii="Times New Roman" w:hint="eastAsia"/>
          <w:sz w:val="18"/>
          <w:szCs w:val="18"/>
        </w:rPr>
      </w:pPr>
    </w:p>
    <w:p w:rsidR="000B7957" w:rsidRPr="00946B87" w:rsidRDefault="000B7957" w:rsidP="007130C3">
      <w:pPr>
        <w:snapToGrid w:val="0"/>
        <w:ind w:rightChars="382" w:right="764" w:firstLineChars="50" w:firstLine="90"/>
        <w:rPr>
          <w:rFonts w:ascii="Times New Roman"/>
          <w:sz w:val="18"/>
          <w:szCs w:val="18"/>
        </w:rPr>
      </w:pPr>
      <w:r>
        <w:rPr>
          <w:rFonts w:ascii="Times New Roman" w:hint="eastAsia"/>
          <w:sz w:val="18"/>
          <w:szCs w:val="18"/>
        </w:rPr>
        <w:t xml:space="preserve">The estimates with, </w:t>
      </w:r>
      <w:r w:rsidRPr="00946B87">
        <w:rPr>
          <w:rFonts w:ascii="Times New Roman"/>
          <w:sz w:val="18"/>
          <w:szCs w:val="18"/>
        </w:rPr>
        <w:t>***,</w:t>
      </w:r>
      <w:r>
        <w:rPr>
          <w:rFonts w:ascii="Times New Roman" w:hint="eastAsia"/>
          <w:sz w:val="18"/>
          <w:szCs w:val="18"/>
        </w:rPr>
        <w:t xml:space="preserve"> </w:t>
      </w:r>
      <w:r>
        <w:rPr>
          <w:rFonts w:ascii="Times New Roman"/>
          <w:sz w:val="18"/>
          <w:szCs w:val="18"/>
        </w:rPr>
        <w:t>**</w:t>
      </w:r>
      <w:r>
        <w:rPr>
          <w:rFonts w:ascii="Times New Roman" w:hint="eastAsia"/>
          <w:sz w:val="18"/>
          <w:szCs w:val="18"/>
        </w:rPr>
        <w:t xml:space="preserve"> and </w:t>
      </w:r>
      <w:r w:rsidRPr="00946B87">
        <w:rPr>
          <w:rFonts w:ascii="Times New Roman"/>
          <w:sz w:val="18"/>
          <w:szCs w:val="18"/>
        </w:rPr>
        <w:t xml:space="preserve">* </w:t>
      </w:r>
      <w:r>
        <w:rPr>
          <w:rFonts w:ascii="Times New Roman" w:hint="eastAsia"/>
          <w:sz w:val="18"/>
          <w:szCs w:val="18"/>
        </w:rPr>
        <w:t xml:space="preserve">are </w:t>
      </w:r>
      <w:r w:rsidRPr="00946B87">
        <w:rPr>
          <w:rFonts w:ascii="Times New Roman"/>
          <w:sz w:val="18"/>
          <w:szCs w:val="18"/>
        </w:rPr>
        <w:t xml:space="preserve">significant at the 1 percent, 5 percent, </w:t>
      </w:r>
      <w:r w:rsidRPr="00946B87">
        <w:rPr>
          <w:rFonts w:ascii="Times New Roman" w:hint="eastAsia"/>
          <w:sz w:val="18"/>
          <w:szCs w:val="18"/>
        </w:rPr>
        <w:t xml:space="preserve">and </w:t>
      </w:r>
      <w:r>
        <w:rPr>
          <w:rFonts w:ascii="Times New Roman"/>
          <w:sz w:val="18"/>
          <w:szCs w:val="18"/>
        </w:rPr>
        <w:t>10 percent, respectively</w:t>
      </w:r>
      <w:r w:rsidRPr="00946B87">
        <w:rPr>
          <w:rFonts w:ascii="Times New Roman" w:hint="eastAsia"/>
          <w:sz w:val="18"/>
          <w:szCs w:val="18"/>
        </w:rPr>
        <w:t>.</w:t>
      </w:r>
    </w:p>
    <w:p w:rsidR="00C90A75" w:rsidRPr="006937CB" w:rsidRDefault="00C90A75" w:rsidP="000B7957">
      <w:pPr>
        <w:adjustRightInd w:val="0"/>
        <w:snapToGrid w:val="0"/>
        <w:ind w:rightChars="292" w:right="584"/>
        <w:rPr>
          <w:rFonts w:ascii="Times New Roman"/>
          <w:szCs w:val="20"/>
        </w:rPr>
      </w:pPr>
    </w:p>
    <w:p w:rsidR="000B7957" w:rsidRDefault="000B7957" w:rsidP="00471567">
      <w:pPr>
        <w:rPr>
          <w:rFonts w:ascii="Times New Roman"/>
          <w:sz w:val="16"/>
          <w:szCs w:val="16"/>
        </w:rPr>
      </w:pPr>
    </w:p>
    <w:p w:rsidR="000B7957" w:rsidRDefault="000B7957" w:rsidP="00471567">
      <w:pPr>
        <w:rPr>
          <w:rFonts w:ascii="Times New Roman"/>
          <w:sz w:val="16"/>
          <w:szCs w:val="16"/>
        </w:rPr>
      </w:pPr>
    </w:p>
    <w:p w:rsidR="000B7957" w:rsidRDefault="000B7957" w:rsidP="00471567">
      <w:pPr>
        <w:rPr>
          <w:rFonts w:ascii="Times New Roman"/>
          <w:sz w:val="16"/>
          <w:szCs w:val="16"/>
        </w:rPr>
      </w:pPr>
    </w:p>
    <w:p w:rsidR="000B7957" w:rsidRDefault="000B7957" w:rsidP="00471567">
      <w:pPr>
        <w:rPr>
          <w:rFonts w:ascii="Times New Roman"/>
          <w:sz w:val="16"/>
          <w:szCs w:val="16"/>
        </w:rPr>
      </w:pPr>
    </w:p>
    <w:p w:rsidR="000B7957" w:rsidRDefault="000B7957" w:rsidP="00471567">
      <w:pPr>
        <w:rPr>
          <w:rFonts w:ascii="Times New Roman"/>
          <w:sz w:val="16"/>
          <w:szCs w:val="16"/>
        </w:rPr>
      </w:pPr>
    </w:p>
    <w:p w:rsidR="000B7957" w:rsidRDefault="000B7957" w:rsidP="00471567">
      <w:pPr>
        <w:rPr>
          <w:rFonts w:ascii="Times New Roman"/>
          <w:sz w:val="16"/>
          <w:szCs w:val="16"/>
        </w:rPr>
      </w:pPr>
    </w:p>
    <w:p w:rsidR="000B7957" w:rsidRDefault="000B7957" w:rsidP="00471567">
      <w:pPr>
        <w:rPr>
          <w:rFonts w:ascii="Times New Roman"/>
          <w:sz w:val="16"/>
          <w:szCs w:val="16"/>
        </w:rPr>
      </w:pPr>
    </w:p>
    <w:p w:rsidR="00471567" w:rsidRDefault="00471567" w:rsidP="00471567">
      <w:pPr>
        <w:rPr>
          <w:rFonts w:ascii="Times New Roman"/>
          <w:sz w:val="16"/>
          <w:szCs w:val="16"/>
        </w:rPr>
      </w:pPr>
      <w:r>
        <w:rPr>
          <w:rFonts w:ascii="Times New Roman"/>
          <w:sz w:val="16"/>
          <w:szCs w:val="16"/>
        </w:rPr>
        <w:br w:type="page"/>
      </w:r>
    </w:p>
    <w:p w:rsidR="00E242D0" w:rsidRDefault="00E242D0" w:rsidP="00471567"/>
    <w:p w:rsidR="00471567" w:rsidRPr="00E242D0" w:rsidRDefault="00471567" w:rsidP="00471567">
      <w:pPr>
        <w:rPr>
          <w:rFonts w:ascii="Times New Roman"/>
          <w:b/>
          <w:sz w:val="24"/>
        </w:rPr>
      </w:pPr>
      <w:r w:rsidRPr="00E242D0">
        <w:rPr>
          <w:rFonts w:ascii="Times New Roman"/>
          <w:b/>
          <w:sz w:val="24"/>
        </w:rPr>
        <w:t>Figure 1</w:t>
      </w:r>
      <w:r w:rsidR="00E242D0">
        <w:rPr>
          <w:rFonts w:ascii="Times New Roman" w:hint="eastAsia"/>
          <w:b/>
          <w:sz w:val="24"/>
        </w:rPr>
        <w:tab/>
        <w:t xml:space="preserve">Changes in </w:t>
      </w:r>
      <w:r w:rsidRPr="00E242D0">
        <w:rPr>
          <w:rFonts w:ascii="Times New Roman"/>
          <w:b/>
          <w:sz w:val="24"/>
        </w:rPr>
        <w:t>Foreign Ownership</w:t>
      </w:r>
      <w:r w:rsidR="00E242D0">
        <w:rPr>
          <w:rFonts w:ascii="Times New Roman" w:hint="eastAsia"/>
          <w:b/>
          <w:sz w:val="24"/>
        </w:rPr>
        <w:t xml:space="preserve"> and Stock Returns</w:t>
      </w:r>
      <w:r w:rsidRPr="00E242D0">
        <w:rPr>
          <w:rFonts w:ascii="Times New Roman"/>
          <w:b/>
          <w:sz w:val="24"/>
        </w:rPr>
        <w:t xml:space="preserve"> </w:t>
      </w:r>
    </w:p>
    <w:p w:rsidR="00471567" w:rsidRDefault="00471567" w:rsidP="00471567">
      <w:pPr>
        <w:snapToGrid w:val="0"/>
        <w:rPr>
          <w:rFonts w:ascii="Times New Roman"/>
        </w:rPr>
      </w:pPr>
    </w:p>
    <w:p w:rsidR="00471567" w:rsidRPr="00C732FE" w:rsidRDefault="00E242D0" w:rsidP="00E242D0">
      <w:pPr>
        <w:adjustRightInd w:val="0"/>
        <w:snapToGrid w:val="0"/>
        <w:ind w:leftChars="360" w:left="720" w:rightChars="292" w:right="584"/>
        <w:rPr>
          <w:rFonts w:ascii="Times New Roman"/>
        </w:rPr>
      </w:pPr>
      <w:r>
        <w:rPr>
          <w:rFonts w:ascii="Times New Roman"/>
        </w:rPr>
        <w:t>In this figure</w:t>
      </w:r>
      <w:r>
        <w:rPr>
          <w:rFonts w:ascii="Times New Roman" w:hint="eastAsia"/>
        </w:rPr>
        <w:t>,</w:t>
      </w:r>
      <w:r>
        <w:rPr>
          <w:rFonts w:ascii="Times New Roman"/>
        </w:rPr>
        <w:t xml:space="preserve"> </w:t>
      </w:r>
      <w:r w:rsidRPr="00C732FE">
        <w:rPr>
          <w:rFonts w:ascii="Times New Roman"/>
        </w:rPr>
        <w:t xml:space="preserve">the changes in foreign ownership </w:t>
      </w:r>
      <w:r>
        <w:rPr>
          <w:rFonts w:ascii="Times New Roman" w:hint="eastAsia"/>
        </w:rPr>
        <w:t xml:space="preserve">and </w:t>
      </w:r>
      <w:r w:rsidRPr="00C732FE">
        <w:rPr>
          <w:rFonts w:ascii="Times New Roman"/>
        </w:rPr>
        <w:t>the returns in the KOSPI index of Ko</w:t>
      </w:r>
      <w:r>
        <w:rPr>
          <w:rFonts w:ascii="Times New Roman"/>
        </w:rPr>
        <w:t>rean Exchange from 2000 to 2006</w:t>
      </w:r>
      <w:r>
        <w:rPr>
          <w:rFonts w:ascii="Times New Roman" w:hint="eastAsia"/>
        </w:rPr>
        <w:t xml:space="preserve"> are plotted. </w:t>
      </w:r>
      <w:r w:rsidRPr="00C732FE">
        <w:rPr>
          <w:rFonts w:ascii="Times New Roman"/>
        </w:rPr>
        <w:t xml:space="preserve"> </w:t>
      </w:r>
      <w:r w:rsidRPr="00471567">
        <w:rPr>
          <w:rFonts w:ascii="Times New Roman"/>
          <w:i/>
        </w:rPr>
        <w:t>FORET</w:t>
      </w:r>
      <w:r w:rsidRPr="00C732FE">
        <w:rPr>
          <w:rFonts w:ascii="Times New Roman"/>
        </w:rPr>
        <w:t xml:space="preserve"> is the monthly changes of foreign ownership</w:t>
      </w:r>
      <w:r>
        <w:rPr>
          <w:rFonts w:ascii="Times New Roman" w:hint="eastAsia"/>
        </w:rPr>
        <w:t xml:space="preserve"> over the sample firms,</w:t>
      </w:r>
      <w:r w:rsidRPr="00C732FE">
        <w:rPr>
          <w:rFonts w:ascii="Times New Roman"/>
        </w:rPr>
        <w:t xml:space="preserve"> and </w:t>
      </w:r>
      <w:r w:rsidRPr="00471567">
        <w:rPr>
          <w:rFonts w:ascii="Times New Roman"/>
          <w:i/>
        </w:rPr>
        <w:t>KOSPIRET</w:t>
      </w:r>
      <w:r>
        <w:rPr>
          <w:rFonts w:ascii="Times New Roman" w:hint="eastAsia"/>
        </w:rPr>
        <w:t>,</w:t>
      </w:r>
      <w:r>
        <w:rPr>
          <w:rFonts w:ascii="Times New Roman"/>
        </w:rPr>
        <w:t xml:space="preserve"> the return o</w:t>
      </w:r>
      <w:r>
        <w:rPr>
          <w:rFonts w:ascii="Times New Roman" w:hint="eastAsia"/>
        </w:rPr>
        <w:t>n</w:t>
      </w:r>
      <w:r w:rsidRPr="00C732FE">
        <w:rPr>
          <w:rFonts w:ascii="Times New Roman"/>
        </w:rPr>
        <w:t xml:space="preserve"> KOSPI index. </w:t>
      </w:r>
      <w:r>
        <w:rPr>
          <w:rFonts w:ascii="Times New Roman" w:hint="eastAsia"/>
        </w:rPr>
        <w:t>For the sample period, t</w:t>
      </w:r>
      <w:r>
        <w:rPr>
          <w:rFonts w:ascii="Times New Roman"/>
        </w:rPr>
        <w:t xml:space="preserve">he correlation of </w:t>
      </w:r>
      <w:r>
        <w:rPr>
          <w:rFonts w:ascii="Times New Roman" w:hint="eastAsia"/>
        </w:rPr>
        <w:t>average f</w:t>
      </w:r>
      <w:r w:rsidRPr="00C732FE">
        <w:rPr>
          <w:rFonts w:ascii="Times New Roman"/>
        </w:rPr>
        <w:t xml:space="preserve">oreign ownership and </w:t>
      </w:r>
      <w:r>
        <w:rPr>
          <w:rFonts w:ascii="Times New Roman" w:hint="eastAsia"/>
        </w:rPr>
        <w:t xml:space="preserve">KOSPI </w:t>
      </w:r>
      <w:r>
        <w:rPr>
          <w:rFonts w:ascii="Times New Roman"/>
        </w:rPr>
        <w:t>return is 14%</w:t>
      </w:r>
      <w:r w:rsidRPr="00C732FE">
        <w:rPr>
          <w:rFonts w:ascii="Times New Roman"/>
        </w:rPr>
        <w:t>.</w:t>
      </w:r>
    </w:p>
    <w:p w:rsidR="00471567" w:rsidRPr="0057255C" w:rsidRDefault="00EC0011" w:rsidP="00471567">
      <w:r>
        <w:rPr>
          <w:rFonts w:ascii="돋움" w:eastAsia="돋움" w:hAnsi="돋움" w:cs="굴림"/>
          <w:noProof/>
          <w:sz w:val="22"/>
          <w:szCs w:val="22"/>
        </w:rPr>
        <w:drawing>
          <wp:inline distT="0" distB="0" distL="0" distR="0">
            <wp:extent cx="4922520" cy="4206240"/>
            <wp:effectExtent l="19050" t="0" r="0" b="0"/>
            <wp:docPr id="4"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20"/>
                    <a:srcRect/>
                    <a:stretch>
                      <a:fillRect/>
                    </a:stretch>
                  </pic:blipFill>
                  <pic:spPr bwMode="auto">
                    <a:xfrm>
                      <a:off x="0" y="0"/>
                      <a:ext cx="4922520" cy="4206240"/>
                    </a:xfrm>
                    <a:prstGeom prst="rect">
                      <a:avLst/>
                    </a:prstGeom>
                    <a:noFill/>
                    <a:ln w="9525">
                      <a:noFill/>
                      <a:miter lim="800000"/>
                      <a:headEnd/>
                      <a:tailEnd/>
                    </a:ln>
                  </pic:spPr>
                </pic:pic>
              </a:graphicData>
            </a:graphic>
          </wp:inline>
        </w:drawing>
      </w:r>
    </w:p>
    <w:p w:rsidR="00B34E02" w:rsidRDefault="00B34E02" w:rsidP="00E242D0">
      <w:pPr>
        <w:rPr>
          <w:rFonts w:ascii="Times New Roman"/>
          <w:sz w:val="16"/>
          <w:szCs w:val="16"/>
        </w:rPr>
      </w:pPr>
      <w:r>
        <w:rPr>
          <w:rFonts w:ascii="Times New Roman"/>
          <w:sz w:val="16"/>
          <w:szCs w:val="16"/>
        </w:rPr>
        <w:br w:type="page"/>
      </w:r>
    </w:p>
    <w:p w:rsidR="00B34E02" w:rsidRDefault="00B34E02" w:rsidP="00B34E02">
      <w:pPr>
        <w:snapToGrid w:val="0"/>
        <w:ind w:rightChars="382" w:right="764"/>
        <w:rPr>
          <w:rFonts w:ascii="Times New Roman"/>
          <w:sz w:val="16"/>
          <w:szCs w:val="16"/>
        </w:rPr>
      </w:pPr>
    </w:p>
    <w:p w:rsidR="00B34E02" w:rsidRDefault="00B34E02" w:rsidP="00B34E02">
      <w:pPr>
        <w:snapToGrid w:val="0"/>
        <w:ind w:rightChars="382" w:right="764"/>
        <w:rPr>
          <w:rFonts w:ascii="Times New Roman"/>
          <w:sz w:val="16"/>
          <w:szCs w:val="16"/>
        </w:rPr>
      </w:pPr>
    </w:p>
    <w:p w:rsidR="00E242D0" w:rsidRPr="00E242D0" w:rsidRDefault="00E242D0" w:rsidP="00E242D0">
      <w:pPr>
        <w:rPr>
          <w:rFonts w:ascii="Times New Roman"/>
          <w:b/>
          <w:sz w:val="24"/>
        </w:rPr>
      </w:pPr>
      <w:r>
        <w:rPr>
          <w:rFonts w:ascii="Times New Roman"/>
          <w:b/>
          <w:sz w:val="24"/>
        </w:rPr>
        <w:t xml:space="preserve">Figure </w:t>
      </w:r>
      <w:r>
        <w:rPr>
          <w:rFonts w:ascii="Times New Roman" w:hint="eastAsia"/>
          <w:b/>
          <w:sz w:val="24"/>
        </w:rPr>
        <w:t>2</w:t>
      </w:r>
      <w:r>
        <w:rPr>
          <w:rFonts w:ascii="Times New Roman" w:hint="eastAsia"/>
          <w:b/>
          <w:sz w:val="24"/>
        </w:rPr>
        <w:tab/>
        <w:t xml:space="preserve">Changes in </w:t>
      </w:r>
      <w:r w:rsidRPr="00E242D0">
        <w:rPr>
          <w:rFonts w:ascii="Times New Roman"/>
          <w:b/>
          <w:sz w:val="24"/>
        </w:rPr>
        <w:t>Foreign Ownership</w:t>
      </w:r>
      <w:r>
        <w:rPr>
          <w:rFonts w:ascii="Times New Roman" w:hint="eastAsia"/>
          <w:b/>
          <w:sz w:val="24"/>
        </w:rPr>
        <w:t xml:space="preserve"> and Currency Returns</w:t>
      </w:r>
    </w:p>
    <w:p w:rsidR="00E242D0" w:rsidRDefault="00E242D0" w:rsidP="00E242D0">
      <w:pPr>
        <w:snapToGrid w:val="0"/>
        <w:rPr>
          <w:rFonts w:ascii="Times New Roman"/>
        </w:rPr>
      </w:pPr>
    </w:p>
    <w:p w:rsidR="00E242D0" w:rsidRPr="00C732FE" w:rsidRDefault="00E242D0" w:rsidP="00E242D0">
      <w:pPr>
        <w:adjustRightInd w:val="0"/>
        <w:snapToGrid w:val="0"/>
        <w:ind w:leftChars="360" w:left="720" w:rightChars="292" w:right="584"/>
        <w:rPr>
          <w:rFonts w:ascii="Times New Roman"/>
        </w:rPr>
      </w:pPr>
      <w:r>
        <w:rPr>
          <w:rFonts w:ascii="Times New Roman"/>
        </w:rPr>
        <w:t>In this figure</w:t>
      </w:r>
      <w:r>
        <w:rPr>
          <w:rFonts w:ascii="Times New Roman" w:hint="eastAsia"/>
        </w:rPr>
        <w:t>,</w:t>
      </w:r>
      <w:r>
        <w:rPr>
          <w:rFonts w:ascii="Times New Roman"/>
        </w:rPr>
        <w:t xml:space="preserve"> </w:t>
      </w:r>
      <w:r>
        <w:rPr>
          <w:rFonts w:ascii="Times New Roman" w:hint="eastAsia"/>
        </w:rPr>
        <w:t xml:space="preserve">we plot </w:t>
      </w:r>
      <w:r w:rsidRPr="00C732FE">
        <w:rPr>
          <w:rFonts w:ascii="Times New Roman"/>
        </w:rPr>
        <w:t xml:space="preserve">the changes in foreign ownership </w:t>
      </w:r>
      <w:r>
        <w:rPr>
          <w:rFonts w:ascii="Times New Roman" w:hint="eastAsia"/>
        </w:rPr>
        <w:t xml:space="preserve">and </w:t>
      </w:r>
      <w:r w:rsidRPr="00C732FE">
        <w:rPr>
          <w:rFonts w:ascii="Times New Roman"/>
        </w:rPr>
        <w:t xml:space="preserve">the returns in </w:t>
      </w:r>
      <w:r>
        <w:rPr>
          <w:rFonts w:ascii="Times New Roman" w:hint="eastAsia"/>
        </w:rPr>
        <w:t xml:space="preserve">trade-weighted index of Korean Won provided by JP Morgan.  The sample period is </w:t>
      </w:r>
      <w:r>
        <w:rPr>
          <w:rFonts w:ascii="Times New Roman"/>
        </w:rPr>
        <w:t>from 2000 to 2006</w:t>
      </w:r>
      <w:r>
        <w:rPr>
          <w:rFonts w:ascii="Times New Roman" w:hint="eastAsia"/>
        </w:rPr>
        <w:t xml:space="preserve">. </w:t>
      </w:r>
      <w:r w:rsidRPr="00471567">
        <w:rPr>
          <w:rFonts w:ascii="Times New Roman"/>
          <w:i/>
        </w:rPr>
        <w:t>FORET</w:t>
      </w:r>
      <w:r w:rsidRPr="00C732FE">
        <w:rPr>
          <w:rFonts w:ascii="Times New Roman"/>
        </w:rPr>
        <w:t xml:space="preserve"> is the monthly changes of foreign ownership</w:t>
      </w:r>
      <w:r>
        <w:rPr>
          <w:rFonts w:ascii="Times New Roman" w:hint="eastAsia"/>
        </w:rPr>
        <w:t xml:space="preserve"> over the sample firms,</w:t>
      </w:r>
      <w:r w:rsidRPr="00C732FE">
        <w:rPr>
          <w:rFonts w:ascii="Times New Roman"/>
        </w:rPr>
        <w:t xml:space="preserve"> and </w:t>
      </w:r>
      <w:r>
        <w:rPr>
          <w:rFonts w:ascii="Times New Roman" w:hint="eastAsia"/>
          <w:i/>
        </w:rPr>
        <w:t>FXRET</w:t>
      </w:r>
      <w:r>
        <w:rPr>
          <w:rFonts w:ascii="Times New Roman" w:hint="eastAsia"/>
        </w:rPr>
        <w:t>,</w:t>
      </w:r>
      <w:r>
        <w:rPr>
          <w:rFonts w:ascii="Times New Roman"/>
        </w:rPr>
        <w:t xml:space="preserve"> the return o</w:t>
      </w:r>
      <w:r>
        <w:rPr>
          <w:rFonts w:ascii="Times New Roman" w:hint="eastAsia"/>
        </w:rPr>
        <w:t>n</w:t>
      </w:r>
      <w:r w:rsidRPr="00C732FE">
        <w:rPr>
          <w:rFonts w:ascii="Times New Roman"/>
        </w:rPr>
        <w:t xml:space="preserve"> </w:t>
      </w:r>
      <w:r>
        <w:rPr>
          <w:rFonts w:ascii="Times New Roman" w:hint="eastAsia"/>
        </w:rPr>
        <w:t>JP Morgan</w:t>
      </w:r>
      <w:r w:rsidRPr="00C732FE">
        <w:rPr>
          <w:rFonts w:ascii="Times New Roman"/>
        </w:rPr>
        <w:t xml:space="preserve"> index. </w:t>
      </w:r>
      <w:r>
        <w:rPr>
          <w:rFonts w:ascii="Times New Roman" w:hint="eastAsia"/>
        </w:rPr>
        <w:t>For the sample period, t</w:t>
      </w:r>
      <w:r>
        <w:rPr>
          <w:rFonts w:ascii="Times New Roman"/>
        </w:rPr>
        <w:t xml:space="preserve">he correlation of </w:t>
      </w:r>
      <w:r>
        <w:rPr>
          <w:rFonts w:ascii="Times New Roman" w:hint="eastAsia"/>
        </w:rPr>
        <w:t>average f</w:t>
      </w:r>
      <w:r w:rsidRPr="00C732FE">
        <w:rPr>
          <w:rFonts w:ascii="Times New Roman"/>
        </w:rPr>
        <w:t xml:space="preserve">oreign ownership and </w:t>
      </w:r>
      <w:r>
        <w:rPr>
          <w:rFonts w:ascii="Times New Roman" w:hint="eastAsia"/>
        </w:rPr>
        <w:t xml:space="preserve">KOSPI </w:t>
      </w:r>
      <w:r>
        <w:rPr>
          <w:rFonts w:ascii="Times New Roman"/>
        </w:rPr>
        <w:t xml:space="preserve">return is </w:t>
      </w:r>
      <w:r w:rsidR="00154A81">
        <w:rPr>
          <w:rFonts w:ascii="Times New Roman" w:hint="eastAsia"/>
        </w:rPr>
        <w:t>0.</w:t>
      </w:r>
      <w:r>
        <w:rPr>
          <w:rFonts w:ascii="Times New Roman"/>
        </w:rPr>
        <w:t>1</w:t>
      </w:r>
      <w:r w:rsidR="00154A81">
        <w:rPr>
          <w:rFonts w:ascii="Times New Roman" w:hint="eastAsia"/>
        </w:rPr>
        <w:t>4</w:t>
      </w:r>
      <w:r>
        <w:rPr>
          <w:rFonts w:ascii="Times New Roman"/>
        </w:rPr>
        <w:t>%</w:t>
      </w:r>
      <w:r w:rsidRPr="00C732FE">
        <w:rPr>
          <w:rFonts w:ascii="Times New Roman"/>
        </w:rPr>
        <w:t>.</w:t>
      </w:r>
    </w:p>
    <w:p w:rsidR="00E242D0" w:rsidRPr="00E242D0" w:rsidRDefault="00E242D0" w:rsidP="00B34E02">
      <w:pPr>
        <w:snapToGrid w:val="0"/>
        <w:ind w:rightChars="382" w:right="764"/>
        <w:rPr>
          <w:rFonts w:ascii="Times New Roman"/>
          <w:sz w:val="16"/>
          <w:szCs w:val="16"/>
        </w:rPr>
      </w:pPr>
    </w:p>
    <w:p w:rsidR="00E242D0" w:rsidRDefault="00E242D0" w:rsidP="00B34E02">
      <w:pPr>
        <w:snapToGrid w:val="0"/>
        <w:ind w:rightChars="382" w:right="764"/>
        <w:rPr>
          <w:rFonts w:ascii="Times New Roman"/>
          <w:sz w:val="16"/>
          <w:szCs w:val="16"/>
        </w:rPr>
      </w:pPr>
    </w:p>
    <w:p w:rsidR="00B34E02" w:rsidRPr="00F82A51" w:rsidRDefault="00EC0011" w:rsidP="00B34E02">
      <w:r>
        <w:rPr>
          <w:rFonts w:ascii="Times New Roman"/>
          <w:noProof/>
          <w:sz w:val="16"/>
          <w:szCs w:val="16"/>
        </w:rPr>
        <w:drawing>
          <wp:inline distT="0" distB="0" distL="0" distR="0">
            <wp:extent cx="4572000" cy="3848100"/>
            <wp:effectExtent l="19050" t="0" r="0" b="0"/>
            <wp:docPr id="5"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9"/>
                    <pic:cNvPicPr>
                      <a:picLocks noChangeAspect="1" noChangeArrowheads="1"/>
                    </pic:cNvPicPr>
                  </pic:nvPicPr>
                  <pic:blipFill>
                    <a:blip r:embed="rId21"/>
                    <a:srcRect/>
                    <a:stretch>
                      <a:fillRect/>
                    </a:stretch>
                  </pic:blipFill>
                  <pic:spPr bwMode="auto">
                    <a:xfrm>
                      <a:off x="0" y="0"/>
                      <a:ext cx="4572000" cy="3848100"/>
                    </a:xfrm>
                    <a:prstGeom prst="rect">
                      <a:avLst/>
                    </a:prstGeom>
                    <a:noFill/>
                    <a:ln w="9525">
                      <a:noFill/>
                      <a:miter lim="800000"/>
                      <a:headEnd/>
                      <a:tailEnd/>
                    </a:ln>
                  </pic:spPr>
                </pic:pic>
              </a:graphicData>
            </a:graphic>
          </wp:inline>
        </w:drawing>
      </w:r>
    </w:p>
    <w:p w:rsidR="0070429E" w:rsidRPr="00471567" w:rsidRDefault="0070429E" w:rsidP="00471567">
      <w:pPr>
        <w:snapToGrid w:val="0"/>
        <w:ind w:rightChars="382" w:right="764"/>
        <w:rPr>
          <w:rFonts w:ascii="Times New Roman"/>
          <w:sz w:val="16"/>
          <w:szCs w:val="16"/>
        </w:rPr>
      </w:pPr>
    </w:p>
    <w:sectPr w:rsidR="0070429E" w:rsidRPr="00471567" w:rsidSect="00CF7589">
      <w:pgSz w:w="11906" w:h="16838"/>
      <w:pgMar w:top="964" w:right="1701" w:bottom="96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1C" w:rsidRDefault="009F0A1C">
      <w:r>
        <w:separator/>
      </w:r>
    </w:p>
  </w:endnote>
  <w:endnote w:type="continuationSeparator" w:id="1">
    <w:p w:rsidR="009F0A1C" w:rsidRDefault="009F0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돋움체">
    <w:panose1 w:val="020B0609000101010101"/>
    <w:charset w:val="81"/>
    <w:family w:val="modern"/>
    <w:pitch w:val="fixed"/>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E8" w:rsidRDefault="00F65DCF" w:rsidP="00610A7F">
    <w:pPr>
      <w:pStyle w:val="a9"/>
      <w:framePr w:wrap="around" w:vAnchor="text" w:hAnchor="margin" w:xAlign="right" w:y="1"/>
      <w:rPr>
        <w:rStyle w:val="aa"/>
      </w:rPr>
    </w:pPr>
    <w:r>
      <w:rPr>
        <w:rStyle w:val="aa"/>
      </w:rPr>
      <w:fldChar w:fldCharType="begin"/>
    </w:r>
    <w:r w:rsidR="007C1CE8">
      <w:rPr>
        <w:rStyle w:val="aa"/>
      </w:rPr>
      <w:instrText xml:space="preserve">PAGE  </w:instrText>
    </w:r>
    <w:r>
      <w:rPr>
        <w:rStyle w:val="aa"/>
      </w:rPr>
      <w:fldChar w:fldCharType="end"/>
    </w:r>
  </w:p>
  <w:p w:rsidR="007C1CE8" w:rsidRDefault="007C1CE8" w:rsidP="00610A7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E8" w:rsidRDefault="00F65DCF">
    <w:pPr>
      <w:pStyle w:val="a9"/>
      <w:jc w:val="center"/>
    </w:pPr>
    <w:r>
      <w:fldChar w:fldCharType="begin"/>
    </w:r>
    <w:r w:rsidR="007C1CE8">
      <w:instrText xml:space="preserve"> PAGE   \* MERGEFORMAT </w:instrText>
    </w:r>
    <w:r>
      <w:fldChar w:fldCharType="separate"/>
    </w:r>
    <w:r w:rsidR="006937CB" w:rsidRPr="006937CB">
      <w:rPr>
        <w:noProof/>
        <w:lang w:val="ko-KR"/>
      </w:rPr>
      <w:t>34</w:t>
    </w:r>
    <w:r>
      <w:fldChar w:fldCharType="end"/>
    </w:r>
  </w:p>
  <w:p w:rsidR="007C1CE8" w:rsidRDefault="007C1CE8" w:rsidP="00610A7F">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E8" w:rsidRDefault="007C1CE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1C" w:rsidRDefault="009F0A1C">
      <w:r>
        <w:separator/>
      </w:r>
    </w:p>
  </w:footnote>
  <w:footnote w:type="continuationSeparator" w:id="1">
    <w:p w:rsidR="009F0A1C" w:rsidRDefault="009F0A1C">
      <w:r>
        <w:continuationSeparator/>
      </w:r>
    </w:p>
  </w:footnote>
  <w:footnote w:id="2">
    <w:p w:rsidR="007C1CE8" w:rsidRPr="005A5C29" w:rsidRDefault="007C1CE8">
      <w:pPr>
        <w:pStyle w:val="ab"/>
        <w:rPr>
          <w:rFonts w:ascii="Times New Roman"/>
          <w:sz w:val="22"/>
          <w:szCs w:val="22"/>
        </w:rPr>
      </w:pPr>
      <w:r w:rsidRPr="005A5C29">
        <w:rPr>
          <w:rStyle w:val="ac"/>
          <w:rFonts w:ascii="Times New Roman"/>
          <w:sz w:val="22"/>
          <w:szCs w:val="22"/>
        </w:rPr>
        <w:footnoteRef/>
      </w:r>
      <w:r w:rsidRPr="005A5C29">
        <w:rPr>
          <w:rFonts w:ascii="Times New Roman"/>
          <w:sz w:val="22"/>
          <w:szCs w:val="22"/>
        </w:rPr>
        <w:t xml:space="preserve"> </w:t>
      </w:r>
      <w:r>
        <w:rPr>
          <w:rFonts w:ascii="Times New Roman" w:hint="eastAsia"/>
          <w:sz w:val="22"/>
          <w:szCs w:val="22"/>
        </w:rPr>
        <w:tab/>
      </w:r>
      <w:r w:rsidRPr="005A5C29">
        <w:rPr>
          <w:rFonts w:ascii="Times New Roman"/>
          <w:sz w:val="22"/>
          <w:szCs w:val="22"/>
        </w:rPr>
        <w:t xml:space="preserve">Approximately 25%. In Jorion (1990), only about </w:t>
      </w:r>
      <w:r w:rsidRPr="005A5C29">
        <w:rPr>
          <w:rFonts w:ascii="Times New Roman" w:hint="eastAsia"/>
          <w:sz w:val="22"/>
          <w:szCs w:val="22"/>
        </w:rPr>
        <w:t>5</w:t>
      </w:r>
      <w:r w:rsidRPr="005A5C29">
        <w:rPr>
          <w:rFonts w:ascii="Times New Roman"/>
          <w:sz w:val="22"/>
          <w:szCs w:val="22"/>
        </w:rPr>
        <w:t>% of firms exhibited significant currency beta.</w:t>
      </w:r>
    </w:p>
  </w:footnote>
  <w:footnote w:id="3">
    <w:p w:rsidR="007C1CE8" w:rsidRPr="005A5C29" w:rsidRDefault="007C1CE8" w:rsidP="0076155F">
      <w:pPr>
        <w:pStyle w:val="ab"/>
        <w:jc w:val="both"/>
        <w:rPr>
          <w:rFonts w:ascii="Times New Roman"/>
          <w:sz w:val="22"/>
          <w:szCs w:val="22"/>
        </w:rPr>
      </w:pPr>
      <w:r w:rsidRPr="005A5C29">
        <w:rPr>
          <w:rStyle w:val="ac"/>
          <w:rFonts w:ascii="Times New Roman"/>
          <w:sz w:val="22"/>
          <w:szCs w:val="22"/>
        </w:rPr>
        <w:footnoteRef/>
      </w:r>
      <w:r w:rsidRPr="005A5C29">
        <w:rPr>
          <w:rFonts w:ascii="Times New Roman"/>
          <w:sz w:val="22"/>
          <w:szCs w:val="22"/>
        </w:rPr>
        <w:t xml:space="preserve"> </w:t>
      </w:r>
      <w:r>
        <w:rPr>
          <w:rFonts w:ascii="Times New Roman" w:hint="eastAsia"/>
          <w:sz w:val="22"/>
          <w:szCs w:val="22"/>
        </w:rPr>
        <w:tab/>
      </w:r>
      <w:r w:rsidRPr="005A5C29">
        <w:rPr>
          <w:rFonts w:ascii="Times New Roman"/>
          <w:sz w:val="22"/>
          <w:szCs w:val="22"/>
        </w:rPr>
        <w:t>The effect of foreign ownership on F/X exposure has never been studied before.  However, the relationship between corporate governance and derivative use, which can affect the F/X expos</w:t>
      </w:r>
      <w:r>
        <w:rPr>
          <w:rFonts w:ascii="Times New Roman"/>
          <w:sz w:val="22"/>
          <w:szCs w:val="22"/>
        </w:rPr>
        <w:t xml:space="preserve">ure, has been examined before. </w:t>
      </w:r>
      <w:r>
        <w:rPr>
          <w:rFonts w:ascii="Times New Roman" w:hint="eastAsia"/>
          <w:sz w:val="22"/>
          <w:szCs w:val="22"/>
        </w:rPr>
        <w:t xml:space="preserve"> </w:t>
      </w:r>
      <w:r w:rsidRPr="005A5C29">
        <w:rPr>
          <w:rFonts w:ascii="Times New Roman" w:hint="eastAsia"/>
          <w:sz w:val="22"/>
          <w:szCs w:val="22"/>
        </w:rPr>
        <w:t xml:space="preserve">For example, see </w:t>
      </w:r>
      <w:r w:rsidRPr="005A5C29">
        <w:rPr>
          <w:rFonts w:ascii="Times New Roman"/>
          <w:sz w:val="22"/>
          <w:szCs w:val="22"/>
        </w:rPr>
        <w:t>Whidbee and Wohar (1999)</w:t>
      </w:r>
      <w:r w:rsidRPr="005A5C29">
        <w:rPr>
          <w:rFonts w:ascii="Times New Roman" w:hint="eastAsia"/>
          <w:sz w:val="22"/>
          <w:szCs w:val="22"/>
        </w:rPr>
        <w:t xml:space="preserve">, </w:t>
      </w:r>
      <w:r w:rsidRPr="005A5C29">
        <w:rPr>
          <w:rFonts w:ascii="Times New Roman"/>
          <w:sz w:val="22"/>
          <w:szCs w:val="22"/>
        </w:rPr>
        <w:t>Easterbrook(2002)</w:t>
      </w:r>
      <w:r w:rsidRPr="005A5C29">
        <w:rPr>
          <w:rFonts w:ascii="Times New Roman" w:hint="eastAsia"/>
          <w:sz w:val="22"/>
          <w:szCs w:val="22"/>
        </w:rPr>
        <w:t xml:space="preserve">, and </w:t>
      </w:r>
      <w:r w:rsidRPr="005A5C29">
        <w:rPr>
          <w:rFonts w:ascii="Times New Roman"/>
          <w:sz w:val="22"/>
          <w:szCs w:val="22"/>
        </w:rPr>
        <w:t>Marsden and Pervost (2005)</w:t>
      </w:r>
      <w:r w:rsidRPr="005A5C29">
        <w:rPr>
          <w:rFonts w:ascii="Times New Roman" w:hint="eastAsia"/>
          <w:sz w:val="22"/>
          <w:szCs w:val="22"/>
        </w:rPr>
        <w:t>.</w:t>
      </w:r>
      <w:r w:rsidRPr="005A5C29">
        <w:rPr>
          <w:rFonts w:ascii="Times New Roman"/>
          <w:sz w:val="22"/>
          <w:szCs w:val="22"/>
        </w:rPr>
        <w:t xml:space="preserve"> </w:t>
      </w:r>
    </w:p>
  </w:footnote>
  <w:footnote w:id="4">
    <w:p w:rsidR="007C1CE8" w:rsidRPr="00E171ED" w:rsidRDefault="007C1CE8" w:rsidP="000107D9">
      <w:pPr>
        <w:wordWrap/>
        <w:snapToGrid w:val="0"/>
        <w:rPr>
          <w:rFonts w:ascii="Times New Roman"/>
          <w:sz w:val="22"/>
          <w:szCs w:val="22"/>
        </w:rPr>
      </w:pPr>
      <w:r w:rsidRPr="00E171ED">
        <w:rPr>
          <w:rStyle w:val="ac"/>
          <w:rFonts w:ascii="Times New Roman"/>
          <w:sz w:val="22"/>
          <w:szCs w:val="22"/>
        </w:rPr>
        <w:footnoteRef/>
      </w:r>
      <w:r w:rsidRPr="00E171ED">
        <w:rPr>
          <w:rFonts w:ascii="Times New Roman"/>
          <w:sz w:val="22"/>
          <w:szCs w:val="22"/>
        </w:rPr>
        <w:t xml:space="preserve"> </w:t>
      </w:r>
      <w:r>
        <w:rPr>
          <w:rFonts w:ascii="Times New Roman" w:hint="eastAsia"/>
          <w:sz w:val="22"/>
          <w:szCs w:val="22"/>
        </w:rPr>
        <w:tab/>
      </w:r>
      <w:r>
        <w:rPr>
          <w:rFonts w:ascii="TimesNewRomanPSMT" w:hAnsi="TimesNewRomanPSMT" w:cs="TimesNewRomanPSMT" w:hint="eastAsia"/>
          <w:kern w:val="0"/>
          <w:sz w:val="22"/>
          <w:szCs w:val="22"/>
        </w:rPr>
        <w:t>In order to proxy the foreign ownership,</w:t>
      </w:r>
      <w:r>
        <w:rPr>
          <w:rFonts w:ascii="TimesNewRomanPSMT" w:hAnsi="TimesNewRomanPSMT" w:cs="TimesNewRomanPSMT"/>
          <w:kern w:val="0"/>
          <w:sz w:val="22"/>
          <w:szCs w:val="22"/>
        </w:rPr>
        <w:t xml:space="preserve"> Bae, Chan and Ng </w:t>
      </w:r>
      <w:r>
        <w:rPr>
          <w:rFonts w:ascii="TimesNewRomanPSMT" w:hAnsi="TimesNewRomanPSMT" w:cs="TimesNewRomanPSMT" w:hint="eastAsia"/>
          <w:kern w:val="0"/>
          <w:sz w:val="22"/>
          <w:szCs w:val="22"/>
        </w:rPr>
        <w:t>(</w:t>
      </w:r>
      <w:r>
        <w:rPr>
          <w:rFonts w:ascii="TimesNewRomanPSMT" w:hAnsi="TimesNewRomanPSMT" w:cs="TimesNewRomanPSMT"/>
          <w:kern w:val="0"/>
          <w:sz w:val="22"/>
          <w:szCs w:val="22"/>
        </w:rPr>
        <w:t>2004</w:t>
      </w:r>
      <w:r>
        <w:rPr>
          <w:rFonts w:ascii="TimesNewRomanPSMT" w:hAnsi="TimesNewRomanPSMT" w:cs="TimesNewRomanPSMT" w:hint="eastAsia"/>
          <w:kern w:val="0"/>
          <w:sz w:val="22"/>
          <w:szCs w:val="22"/>
        </w:rPr>
        <w:t xml:space="preserve">) </w:t>
      </w:r>
      <w:r>
        <w:rPr>
          <w:rFonts w:ascii="TimesNewRomanPSMT" w:hAnsi="TimesNewRomanPSMT" w:cs="TimesNewRomanPSMT"/>
          <w:kern w:val="0"/>
          <w:sz w:val="22"/>
          <w:szCs w:val="22"/>
        </w:rPr>
        <w:t>and Bae, Ozoguz and Tan</w:t>
      </w:r>
      <w:r>
        <w:rPr>
          <w:rFonts w:ascii="TimesNewRomanPSMT" w:hAnsi="TimesNewRomanPSMT" w:cs="TimesNewRomanPSMT" w:hint="eastAsia"/>
          <w:kern w:val="0"/>
          <w:sz w:val="22"/>
          <w:szCs w:val="22"/>
        </w:rPr>
        <w:t xml:space="preserve"> (2008) use the </w:t>
      </w:r>
      <w:r>
        <w:rPr>
          <w:rFonts w:ascii="TimesNewRomanPSMT" w:hAnsi="TimesNewRomanPSMT" w:cs="TimesNewRomanPSMT"/>
          <w:kern w:val="0"/>
          <w:sz w:val="22"/>
          <w:szCs w:val="22"/>
        </w:rPr>
        <w:t>‘</w:t>
      </w:r>
      <w:r>
        <w:rPr>
          <w:rFonts w:ascii="TimesNewRomanPSMT" w:hAnsi="TimesNewRomanPSMT" w:cs="TimesNewRomanPSMT" w:hint="eastAsia"/>
          <w:kern w:val="0"/>
          <w:sz w:val="22"/>
          <w:szCs w:val="22"/>
        </w:rPr>
        <w:t>degree open factor</w:t>
      </w:r>
      <w:r>
        <w:rPr>
          <w:rFonts w:ascii="TimesNewRomanPSMT" w:hAnsi="TimesNewRomanPSMT" w:cs="TimesNewRomanPSMT"/>
          <w:kern w:val="0"/>
          <w:sz w:val="22"/>
          <w:szCs w:val="22"/>
        </w:rPr>
        <w:t>’</w:t>
      </w:r>
      <w:r>
        <w:rPr>
          <w:rFonts w:ascii="TimesNewRomanPSMT" w:hAnsi="TimesNewRomanPSMT" w:cs="TimesNewRomanPSMT" w:hint="eastAsia"/>
          <w:kern w:val="0"/>
          <w:sz w:val="22"/>
          <w:szCs w:val="22"/>
        </w:rPr>
        <w:t xml:space="preserve"> variable provided by Standard and Poor</w:t>
      </w:r>
      <w:r>
        <w:rPr>
          <w:rFonts w:ascii="TimesNewRomanPSMT" w:hAnsi="TimesNewRomanPSMT" w:cs="TimesNewRomanPSMT"/>
          <w:kern w:val="0"/>
          <w:sz w:val="22"/>
          <w:szCs w:val="22"/>
        </w:rPr>
        <w:t>’</w:t>
      </w:r>
      <w:r>
        <w:rPr>
          <w:rFonts w:ascii="TimesNewRomanPSMT" w:hAnsi="TimesNewRomanPSMT" w:cs="TimesNewRomanPSMT" w:hint="eastAsia"/>
          <w:kern w:val="0"/>
          <w:sz w:val="22"/>
          <w:szCs w:val="22"/>
        </w:rPr>
        <w:t xml:space="preserve">s Emerging Market Database.  This variable takes a value between 0 and 1, and measures the </w:t>
      </w:r>
      <w:r w:rsidRPr="001656D4">
        <w:rPr>
          <w:rFonts w:ascii="TimesNewRomanPSMT" w:hAnsi="TimesNewRomanPSMT" w:cs="TimesNewRomanPSMT"/>
          <w:kern w:val="0"/>
          <w:sz w:val="22"/>
          <w:szCs w:val="22"/>
        </w:rPr>
        <w:t>“</w:t>
      </w:r>
      <w:r w:rsidRPr="001656D4">
        <w:rPr>
          <w:rFonts w:ascii="TimesNewRomanPSMT" w:hAnsi="TimesNewRomanPSMT" w:cs="TimesNewRomanPSMT"/>
          <w:i/>
          <w:iCs/>
          <w:kern w:val="0"/>
          <w:sz w:val="22"/>
          <w:szCs w:val="22"/>
        </w:rPr>
        <w:t>quantity of a company’s market capitalization a foreign entity can legally own</w:t>
      </w:r>
      <w:r>
        <w:rPr>
          <w:rFonts w:ascii="TimesNewRomanPSMT" w:hAnsi="TimesNewRomanPSMT" w:cs="TimesNewRomanPSMT"/>
          <w:kern w:val="0"/>
          <w:sz w:val="22"/>
          <w:szCs w:val="22"/>
        </w:rPr>
        <w:t>”</w:t>
      </w:r>
      <w:r>
        <w:rPr>
          <w:rFonts w:ascii="TimesNewRomanPSMT" w:hAnsi="TimesNewRomanPSMT" w:cs="TimesNewRomanPSMT" w:hint="eastAsia"/>
          <w:kern w:val="0"/>
          <w:sz w:val="22"/>
          <w:szCs w:val="22"/>
        </w:rPr>
        <w:t xml:space="preserve">.  This variable does not provide information on the exact holdings by foreign investors, but rather on the amount that they are </w:t>
      </w:r>
      <w:r w:rsidRPr="001430A8">
        <w:rPr>
          <w:rFonts w:ascii="TimesNewRomanPSMT" w:hAnsi="TimesNewRomanPSMT" w:cs="TimesNewRomanPSMT" w:hint="eastAsia"/>
          <w:i/>
          <w:kern w:val="0"/>
          <w:sz w:val="22"/>
          <w:szCs w:val="22"/>
        </w:rPr>
        <w:t>allowed</w:t>
      </w:r>
      <w:r>
        <w:rPr>
          <w:rFonts w:ascii="TimesNewRomanPSMT" w:hAnsi="TimesNewRomanPSMT" w:cs="TimesNewRomanPSMT" w:hint="eastAsia"/>
          <w:kern w:val="0"/>
          <w:sz w:val="22"/>
          <w:szCs w:val="22"/>
        </w:rPr>
        <w:t xml:space="preserve"> to hold legally.</w:t>
      </w:r>
    </w:p>
  </w:footnote>
  <w:footnote w:id="5">
    <w:p w:rsidR="007C1CE8" w:rsidRPr="000B7518" w:rsidRDefault="007C1CE8" w:rsidP="000969AE">
      <w:pPr>
        <w:pStyle w:val="ab"/>
        <w:jc w:val="both"/>
        <w:rPr>
          <w:rFonts w:ascii="Times New Roman"/>
          <w:sz w:val="22"/>
          <w:szCs w:val="22"/>
        </w:rPr>
      </w:pPr>
      <w:r w:rsidRPr="000B7518">
        <w:rPr>
          <w:rStyle w:val="ac"/>
          <w:rFonts w:ascii="Times New Roman"/>
          <w:sz w:val="22"/>
          <w:szCs w:val="22"/>
        </w:rPr>
        <w:footnoteRef/>
      </w:r>
      <w:r w:rsidRPr="000B7518">
        <w:rPr>
          <w:rFonts w:ascii="Times New Roman"/>
          <w:sz w:val="22"/>
          <w:szCs w:val="22"/>
        </w:rPr>
        <w:t xml:space="preserve"> </w:t>
      </w:r>
      <w:r>
        <w:rPr>
          <w:rFonts w:ascii="Times New Roman" w:hint="eastAsia"/>
          <w:sz w:val="22"/>
          <w:szCs w:val="22"/>
        </w:rPr>
        <w:tab/>
        <w:t xml:space="preserve">We measured the exchange rate volatility by adopting a similar approach taken by Koutmos and Martin (2003a).  The exact procedure is described in the appendix. </w:t>
      </w:r>
    </w:p>
  </w:footnote>
  <w:footnote w:id="6">
    <w:p w:rsidR="007C1CE8" w:rsidRPr="000969AE" w:rsidRDefault="007C1CE8" w:rsidP="000969AE">
      <w:pPr>
        <w:pStyle w:val="ab"/>
        <w:jc w:val="both"/>
        <w:rPr>
          <w:rFonts w:ascii="Times New Roman"/>
          <w:sz w:val="22"/>
          <w:szCs w:val="22"/>
        </w:rPr>
      </w:pPr>
      <w:r w:rsidRPr="000969AE">
        <w:rPr>
          <w:rStyle w:val="ac"/>
          <w:rFonts w:ascii="Times New Roman"/>
          <w:sz w:val="22"/>
          <w:szCs w:val="22"/>
        </w:rPr>
        <w:footnoteRef/>
      </w:r>
      <w:r w:rsidRPr="000969AE">
        <w:rPr>
          <w:rFonts w:ascii="Times New Roman"/>
          <w:sz w:val="22"/>
          <w:szCs w:val="22"/>
        </w:rPr>
        <w:t xml:space="preserve"> </w:t>
      </w:r>
      <w:r>
        <w:rPr>
          <w:rFonts w:ascii="Times New Roman" w:hint="eastAsia"/>
          <w:sz w:val="22"/>
          <w:szCs w:val="22"/>
        </w:rPr>
        <w:tab/>
        <w:t xml:space="preserve">For exchange rate data, we use trade weighted index provided by JP Morgan.  This data set includes daily nominal indices and monthly real indices.  In our paper, we use daily series.  </w:t>
      </w:r>
    </w:p>
  </w:footnote>
  <w:footnote w:id="7">
    <w:p w:rsidR="007C1CE8" w:rsidRPr="007B500F" w:rsidRDefault="007C1CE8" w:rsidP="001E4429">
      <w:pPr>
        <w:pStyle w:val="ab"/>
        <w:jc w:val="both"/>
        <w:rPr>
          <w:rFonts w:ascii="Times New Roman"/>
          <w:sz w:val="22"/>
          <w:szCs w:val="22"/>
        </w:rPr>
      </w:pPr>
      <w:r w:rsidRPr="007B500F">
        <w:rPr>
          <w:rStyle w:val="ac"/>
          <w:rFonts w:ascii="Times New Roman"/>
          <w:sz w:val="22"/>
          <w:szCs w:val="22"/>
        </w:rPr>
        <w:footnoteRef/>
      </w:r>
      <w:r w:rsidRPr="007B500F">
        <w:rPr>
          <w:rFonts w:ascii="Times New Roman"/>
          <w:sz w:val="22"/>
          <w:szCs w:val="22"/>
        </w:rPr>
        <w:t xml:space="preserve"> </w:t>
      </w:r>
      <w:r>
        <w:rPr>
          <w:rFonts w:ascii="Times New Roman" w:hint="eastAsia"/>
          <w:sz w:val="22"/>
          <w:szCs w:val="22"/>
        </w:rPr>
        <w:tab/>
        <w:t>He and Ng (1994) also include quick ratio and dividend yield.  We conducted the empirical analyses including these variables, but these variables turned out to be insignificant for all cases.  In addition, leaving them out would not alter the results in a substantive way. So, for the sake of parsimony, we decided to report the results without these variables.  We, however, include these variables in the first pass regression to obtain the predicted value for foreign ownership, when we check for the endogeneity issue.</w:t>
      </w:r>
    </w:p>
  </w:footnote>
  <w:footnote w:id="8">
    <w:p w:rsidR="007C1CE8" w:rsidRPr="007B500F" w:rsidRDefault="007C1CE8" w:rsidP="001E4429">
      <w:pPr>
        <w:pStyle w:val="ab"/>
        <w:jc w:val="both"/>
        <w:rPr>
          <w:rFonts w:ascii="Times New Roman"/>
          <w:sz w:val="22"/>
          <w:szCs w:val="22"/>
        </w:rPr>
      </w:pPr>
      <w:r w:rsidRPr="007B500F">
        <w:rPr>
          <w:rStyle w:val="ac"/>
          <w:rFonts w:ascii="Times New Roman"/>
          <w:sz w:val="22"/>
          <w:szCs w:val="22"/>
        </w:rPr>
        <w:footnoteRef/>
      </w:r>
      <w:r w:rsidRPr="007B500F">
        <w:rPr>
          <w:rFonts w:ascii="Times New Roman"/>
          <w:sz w:val="22"/>
          <w:szCs w:val="22"/>
        </w:rPr>
        <w:t xml:space="preserve"> </w:t>
      </w:r>
      <w:r>
        <w:rPr>
          <w:rFonts w:ascii="Times New Roman" w:hint="eastAsia"/>
          <w:sz w:val="22"/>
          <w:szCs w:val="22"/>
        </w:rPr>
        <w:tab/>
        <w:t xml:space="preserve">One could create similar control variables from the income statements by using imports and exports.  This, however, is not possible since data on imports are not </w:t>
      </w:r>
      <w:r>
        <w:rPr>
          <w:rFonts w:ascii="Times New Roman"/>
          <w:sz w:val="22"/>
          <w:szCs w:val="22"/>
        </w:rPr>
        <w:t>available</w:t>
      </w:r>
      <w:r>
        <w:rPr>
          <w:rFonts w:ascii="Times New Roman" w:hint="eastAsia"/>
          <w:sz w:val="22"/>
          <w:szCs w:val="22"/>
        </w:rPr>
        <w:t>.</w:t>
      </w:r>
    </w:p>
  </w:footnote>
  <w:footnote w:id="9">
    <w:p w:rsidR="007C1CE8" w:rsidRPr="00164CCD" w:rsidRDefault="007C1CE8" w:rsidP="00164CCD">
      <w:pPr>
        <w:pStyle w:val="ab"/>
        <w:jc w:val="both"/>
        <w:rPr>
          <w:rFonts w:ascii="Times New Roman"/>
          <w:sz w:val="22"/>
          <w:szCs w:val="22"/>
        </w:rPr>
      </w:pPr>
      <w:r w:rsidRPr="00164CCD">
        <w:rPr>
          <w:rStyle w:val="ac"/>
          <w:rFonts w:ascii="Times New Roman"/>
          <w:sz w:val="22"/>
          <w:szCs w:val="22"/>
        </w:rPr>
        <w:footnoteRef/>
      </w:r>
      <w:r w:rsidRPr="00164CCD">
        <w:rPr>
          <w:rFonts w:ascii="Times New Roman"/>
          <w:sz w:val="22"/>
          <w:szCs w:val="22"/>
        </w:rPr>
        <w:t xml:space="preserve"> </w:t>
      </w:r>
      <w:r>
        <w:rPr>
          <w:rFonts w:ascii="Times New Roman" w:hint="eastAsia"/>
          <w:sz w:val="22"/>
          <w:szCs w:val="22"/>
        </w:rPr>
        <w:tab/>
        <w:t>Running an OLS estimation using the yearly averages produces estimates that are less powerful than those from a panel estimation due to information loss.  Therefore, the OLS estimation is more conservative, and a statistically significant result under the OLS would likely be even more significant under the panel estimation.</w:t>
      </w:r>
    </w:p>
  </w:footnote>
  <w:footnote w:id="10">
    <w:p w:rsidR="007C1CE8" w:rsidRPr="00435CB7" w:rsidRDefault="007C1CE8" w:rsidP="00435CB7">
      <w:pPr>
        <w:pStyle w:val="ab"/>
        <w:jc w:val="both"/>
        <w:rPr>
          <w:rFonts w:ascii="Times New Roman"/>
          <w:sz w:val="22"/>
          <w:szCs w:val="22"/>
        </w:rPr>
      </w:pPr>
      <w:r w:rsidRPr="00435CB7">
        <w:rPr>
          <w:rStyle w:val="ac"/>
          <w:rFonts w:ascii="Times New Roman"/>
          <w:sz w:val="22"/>
          <w:szCs w:val="22"/>
        </w:rPr>
        <w:footnoteRef/>
      </w:r>
      <w:r w:rsidRPr="00435CB7">
        <w:rPr>
          <w:rFonts w:ascii="Times New Roman"/>
          <w:sz w:val="22"/>
          <w:szCs w:val="22"/>
        </w:rPr>
        <w:t xml:space="preserve"> </w:t>
      </w:r>
      <w:r>
        <w:rPr>
          <w:rFonts w:ascii="Times New Roman" w:hint="eastAsia"/>
          <w:sz w:val="22"/>
          <w:szCs w:val="22"/>
        </w:rPr>
        <w:tab/>
        <w:t>Non-financial hedging activities are mostly operational hedges.  These include matching foreign currency cash inflows and outflows, assets and liabilities, and geographically diversifying the sourcing and marketing countries.</w:t>
      </w:r>
    </w:p>
  </w:footnote>
  <w:footnote w:id="11">
    <w:p w:rsidR="007C1CE8" w:rsidRPr="007536DF" w:rsidRDefault="007C1CE8" w:rsidP="009C1B2D">
      <w:pPr>
        <w:pStyle w:val="ab"/>
        <w:jc w:val="both"/>
        <w:rPr>
          <w:rFonts w:ascii="Times New Roman"/>
          <w:sz w:val="22"/>
          <w:szCs w:val="22"/>
        </w:rPr>
      </w:pPr>
      <w:r w:rsidRPr="009C1B2D">
        <w:rPr>
          <w:rStyle w:val="ac"/>
          <w:rFonts w:ascii="Times New Roman"/>
          <w:sz w:val="22"/>
          <w:szCs w:val="22"/>
        </w:rPr>
        <w:footnoteRef/>
      </w:r>
      <w:r w:rsidRPr="009C1B2D">
        <w:rPr>
          <w:rFonts w:ascii="Times New Roman"/>
          <w:sz w:val="22"/>
          <w:szCs w:val="22"/>
        </w:rPr>
        <w:t xml:space="preserve"> </w:t>
      </w:r>
      <w:r>
        <w:rPr>
          <w:rFonts w:ascii="Times New Roman" w:hint="eastAsia"/>
          <w:sz w:val="22"/>
          <w:szCs w:val="22"/>
        </w:rPr>
        <w:tab/>
        <w:t xml:space="preserve">In fact, in early 2008, when the new president of Korean government, Myung-Bak Lee took office, the </w:t>
      </w:r>
      <w:r>
        <w:rPr>
          <w:rFonts w:ascii="Times New Roman"/>
          <w:sz w:val="22"/>
          <w:szCs w:val="22"/>
        </w:rPr>
        <w:t>government</w:t>
      </w:r>
      <w:r>
        <w:rPr>
          <w:rFonts w:ascii="Times New Roman" w:hint="eastAsia"/>
          <w:sz w:val="22"/>
          <w:szCs w:val="22"/>
        </w:rPr>
        <w:t xml:space="preserve"> pushed for weak Won in a hope to boost the economy, only to see both the values of Won and equities plummet.</w:t>
      </w:r>
    </w:p>
  </w:footnote>
  <w:footnote w:id="12">
    <w:p w:rsidR="007C1CE8" w:rsidRPr="001A1E27" w:rsidRDefault="007C1CE8" w:rsidP="006551F8">
      <w:pPr>
        <w:pStyle w:val="ab"/>
        <w:jc w:val="both"/>
        <w:rPr>
          <w:rFonts w:ascii="Times New Roman"/>
          <w:sz w:val="22"/>
          <w:szCs w:val="22"/>
        </w:rPr>
      </w:pPr>
      <w:r w:rsidRPr="001A1E27">
        <w:rPr>
          <w:rStyle w:val="ac"/>
          <w:rFonts w:ascii="Times New Roman"/>
          <w:sz w:val="22"/>
          <w:szCs w:val="22"/>
        </w:rPr>
        <w:footnoteRef/>
      </w:r>
      <w:r w:rsidRPr="001A1E27">
        <w:rPr>
          <w:rFonts w:ascii="Times New Roman"/>
          <w:sz w:val="22"/>
          <w:szCs w:val="22"/>
        </w:rPr>
        <w:t xml:space="preserve"> </w:t>
      </w:r>
      <w:r>
        <w:rPr>
          <w:rFonts w:ascii="Times New Roman" w:hint="eastAsia"/>
          <w:sz w:val="22"/>
          <w:szCs w:val="22"/>
        </w:rPr>
        <w:tab/>
        <w:t xml:space="preserve">Most of the related literature such as He and Ng (1998) also include </w:t>
      </w:r>
      <w:r>
        <w:rPr>
          <w:rFonts w:ascii="Times New Roman"/>
          <w:sz w:val="22"/>
          <w:szCs w:val="22"/>
        </w:rPr>
        <w:t>the</w:t>
      </w:r>
      <w:r>
        <w:rPr>
          <w:rFonts w:ascii="Times New Roman" w:hint="eastAsia"/>
          <w:sz w:val="22"/>
          <w:szCs w:val="22"/>
        </w:rPr>
        <w:t xml:space="preserve"> non-significant </w:t>
      </w:r>
      <w:r w:rsidRPr="00B77F4E">
        <w:rPr>
          <w:rFonts w:ascii="Times New Roman"/>
          <w:i/>
          <w:sz w:val="22"/>
          <w:szCs w:val="22"/>
        </w:rPr>
        <w:t>β</w:t>
      </w:r>
      <w:r>
        <w:rPr>
          <w:rFonts w:ascii="Times New Roman" w:hint="eastAsia"/>
          <w:i/>
          <w:sz w:val="22"/>
          <w:szCs w:val="22"/>
        </w:rPr>
        <w:t xml:space="preserve"> </w:t>
      </w:r>
      <w:r>
        <w:rPr>
          <w:rFonts w:ascii="Times New Roman" w:hint="eastAsia"/>
          <w:sz w:val="22"/>
          <w:szCs w:val="22"/>
        </w:rPr>
        <w:t>estimates in the second stage cross-sectional regression.</w:t>
      </w:r>
    </w:p>
  </w:footnote>
  <w:footnote w:id="13">
    <w:p w:rsidR="007C1CE8" w:rsidRPr="005903DC" w:rsidRDefault="007C1CE8" w:rsidP="006551F8">
      <w:pPr>
        <w:pStyle w:val="ab"/>
        <w:jc w:val="both"/>
        <w:rPr>
          <w:rFonts w:ascii="Times New Roman"/>
          <w:sz w:val="22"/>
          <w:szCs w:val="22"/>
        </w:rPr>
      </w:pPr>
      <w:r w:rsidRPr="005903DC">
        <w:rPr>
          <w:rStyle w:val="ac"/>
          <w:rFonts w:ascii="Times New Roman"/>
          <w:sz w:val="22"/>
          <w:szCs w:val="22"/>
        </w:rPr>
        <w:footnoteRef/>
      </w:r>
      <w:r w:rsidRPr="005903DC">
        <w:rPr>
          <w:rFonts w:ascii="Times New Roman"/>
          <w:sz w:val="22"/>
          <w:szCs w:val="22"/>
        </w:rPr>
        <w:t xml:space="preserve"> </w:t>
      </w:r>
      <w:r>
        <w:rPr>
          <w:rFonts w:ascii="Times New Roman" w:hint="eastAsia"/>
          <w:sz w:val="22"/>
          <w:szCs w:val="22"/>
        </w:rPr>
        <w:tab/>
        <w:t xml:space="preserve">In He and Ng (1998), the sign of this relationship is positive.  This is not inconsistent with our result since they measured the exposure coefficient using the exchange rates quoted in direct quotation (Japanese Yen value of foreign currencies), while in the present study we use the exchange rates quoted in </w:t>
      </w:r>
      <w:r>
        <w:rPr>
          <w:rFonts w:ascii="Times New Roman"/>
          <w:sz w:val="22"/>
          <w:szCs w:val="22"/>
        </w:rPr>
        <w:t>indirect</w:t>
      </w:r>
      <w:r>
        <w:rPr>
          <w:rFonts w:ascii="Times New Roman" w:hint="eastAsia"/>
          <w:sz w:val="22"/>
          <w:szCs w:val="22"/>
        </w:rPr>
        <w:t xml:space="preserve"> </w:t>
      </w:r>
      <w:r>
        <w:rPr>
          <w:rFonts w:ascii="Times New Roman"/>
          <w:sz w:val="22"/>
          <w:szCs w:val="22"/>
        </w:rPr>
        <w:t>quotation</w:t>
      </w:r>
      <w:r>
        <w:rPr>
          <w:rFonts w:ascii="Times New Roman" w:hint="eastAsia"/>
          <w:sz w:val="22"/>
          <w:szCs w:val="22"/>
        </w:rPr>
        <w:t xml:space="preserve"> (foreign currencies</w:t>
      </w:r>
      <w:r>
        <w:rPr>
          <w:rFonts w:ascii="Times New Roman"/>
          <w:sz w:val="22"/>
          <w:szCs w:val="22"/>
        </w:rPr>
        <w:t>’</w:t>
      </w:r>
      <w:r>
        <w:rPr>
          <w:rFonts w:ascii="Times New Roman" w:hint="eastAsia"/>
          <w:sz w:val="22"/>
          <w:szCs w:val="22"/>
        </w:rPr>
        <w:t xml:space="preserve"> value of Korean Won).</w:t>
      </w:r>
    </w:p>
  </w:footnote>
  <w:footnote w:id="14">
    <w:p w:rsidR="007C1CE8" w:rsidRPr="0092287D" w:rsidRDefault="007C1CE8" w:rsidP="0092287D">
      <w:pPr>
        <w:pStyle w:val="ab"/>
        <w:jc w:val="both"/>
        <w:rPr>
          <w:rFonts w:ascii="Times New Roman"/>
          <w:sz w:val="22"/>
          <w:szCs w:val="22"/>
        </w:rPr>
      </w:pPr>
      <w:r w:rsidRPr="0092287D">
        <w:rPr>
          <w:rStyle w:val="ac"/>
          <w:rFonts w:ascii="Times New Roman"/>
          <w:sz w:val="22"/>
          <w:szCs w:val="22"/>
        </w:rPr>
        <w:footnoteRef/>
      </w:r>
      <w:r w:rsidRPr="0092287D">
        <w:rPr>
          <w:rFonts w:ascii="Times New Roman"/>
          <w:sz w:val="22"/>
          <w:szCs w:val="22"/>
        </w:rPr>
        <w:t xml:space="preserve"> </w:t>
      </w:r>
      <w:r>
        <w:rPr>
          <w:rFonts w:ascii="Times New Roman" w:hint="eastAsia"/>
          <w:sz w:val="22"/>
          <w:szCs w:val="22"/>
        </w:rPr>
        <w:tab/>
        <w:t xml:space="preserve">Even though the cross-sectional regression on the </w:t>
      </w:r>
      <w:r w:rsidRPr="005B5636">
        <w:rPr>
          <w:rFonts w:ascii="Times New Roman" w:hint="eastAsia"/>
          <w:i/>
          <w:sz w:val="22"/>
          <w:szCs w:val="22"/>
        </w:rPr>
        <w:t>t</w:t>
      </w:r>
      <w:r>
        <w:rPr>
          <w:rFonts w:ascii="Times New Roman" w:hint="eastAsia"/>
          <w:sz w:val="22"/>
          <w:szCs w:val="22"/>
        </w:rPr>
        <w:t xml:space="preserve">-statistic is not conducted, we can conjecture that firm size would be significantly related to the </w:t>
      </w:r>
      <w:r w:rsidRPr="005B5636">
        <w:rPr>
          <w:rFonts w:ascii="Times New Roman" w:hint="eastAsia"/>
          <w:i/>
          <w:sz w:val="22"/>
          <w:szCs w:val="22"/>
        </w:rPr>
        <w:t>t</w:t>
      </w:r>
      <w:r>
        <w:rPr>
          <w:rFonts w:ascii="Times New Roman" w:hint="eastAsia"/>
          <w:sz w:val="22"/>
          <w:szCs w:val="22"/>
        </w:rPr>
        <w:t xml:space="preserve">-statistic, since for most of the cases, the cross-sectional analyses provide more significant results on </w:t>
      </w:r>
      <w:r w:rsidRPr="005B5636">
        <w:rPr>
          <w:rFonts w:ascii="Times New Roman" w:hint="eastAsia"/>
          <w:i/>
          <w:sz w:val="22"/>
          <w:szCs w:val="22"/>
        </w:rPr>
        <w:t>t</w:t>
      </w:r>
      <w:r>
        <w:rPr>
          <w:rFonts w:ascii="Times New Roman" w:hint="eastAsia"/>
          <w:sz w:val="22"/>
          <w:szCs w:val="22"/>
        </w:rPr>
        <w:t>-statistics than the coefficient itself.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E8" w:rsidRDefault="007C1CE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E8" w:rsidRDefault="007C1CE8">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E8" w:rsidRDefault="007C1CE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159A5"/>
    <w:multiLevelType w:val="hybridMultilevel"/>
    <w:tmpl w:val="6C98720A"/>
    <w:lvl w:ilvl="0" w:tplc="AF8AD5E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E07447E"/>
    <w:multiLevelType w:val="hybridMultilevel"/>
    <w:tmpl w:val="623859DC"/>
    <w:lvl w:ilvl="0" w:tplc="7274403A">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57837788"/>
    <w:multiLevelType w:val="hybridMultilevel"/>
    <w:tmpl w:val="4E768C92"/>
    <w:lvl w:ilvl="0" w:tplc="9EDCE928">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CAF4ACE"/>
    <w:multiLevelType w:val="hybridMultilevel"/>
    <w:tmpl w:val="4FB2E612"/>
    <w:lvl w:ilvl="0" w:tplc="714E190C">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stylePaneFormatFilter w:val="3F01"/>
  <w:defaultTabStop w:val="800"/>
  <w:drawingGridHorizontalSpacing w:val="100"/>
  <w:displayHorizontalDrawingGridEvery w:val="0"/>
  <w:displayVerticalDrawingGridEvery w:val="2"/>
  <w:noPunctuationKerning/>
  <w:characterSpacingControl w:val="doNotCompress"/>
  <w:hdrShapeDefaults>
    <o:shapedefaults v:ext="edit" spidmax="43010">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2A2"/>
    <w:rsid w:val="000019EF"/>
    <w:rsid w:val="00005863"/>
    <w:rsid w:val="000069BB"/>
    <w:rsid w:val="000107D9"/>
    <w:rsid w:val="00012AB1"/>
    <w:rsid w:val="00013A1C"/>
    <w:rsid w:val="0001470D"/>
    <w:rsid w:val="00016AC3"/>
    <w:rsid w:val="00024936"/>
    <w:rsid w:val="0003271A"/>
    <w:rsid w:val="00032C1B"/>
    <w:rsid w:val="00032D9C"/>
    <w:rsid w:val="00033405"/>
    <w:rsid w:val="000339E9"/>
    <w:rsid w:val="000400A1"/>
    <w:rsid w:val="000406F1"/>
    <w:rsid w:val="00044CAB"/>
    <w:rsid w:val="000466C1"/>
    <w:rsid w:val="00047086"/>
    <w:rsid w:val="00051EC3"/>
    <w:rsid w:val="00054AAB"/>
    <w:rsid w:val="00055533"/>
    <w:rsid w:val="00056E32"/>
    <w:rsid w:val="00057567"/>
    <w:rsid w:val="00065127"/>
    <w:rsid w:val="00066971"/>
    <w:rsid w:val="00066B81"/>
    <w:rsid w:val="0007006F"/>
    <w:rsid w:val="00070E1E"/>
    <w:rsid w:val="00071392"/>
    <w:rsid w:val="0007448F"/>
    <w:rsid w:val="000808EA"/>
    <w:rsid w:val="00081378"/>
    <w:rsid w:val="00081EFC"/>
    <w:rsid w:val="000822FF"/>
    <w:rsid w:val="00082D19"/>
    <w:rsid w:val="00083266"/>
    <w:rsid w:val="0008503B"/>
    <w:rsid w:val="0008677E"/>
    <w:rsid w:val="0008678E"/>
    <w:rsid w:val="00087475"/>
    <w:rsid w:val="00092CED"/>
    <w:rsid w:val="0009352D"/>
    <w:rsid w:val="0009552D"/>
    <w:rsid w:val="000969AE"/>
    <w:rsid w:val="000A0B5C"/>
    <w:rsid w:val="000A0CFB"/>
    <w:rsid w:val="000A2AEA"/>
    <w:rsid w:val="000A73D1"/>
    <w:rsid w:val="000B019A"/>
    <w:rsid w:val="000B4B7A"/>
    <w:rsid w:val="000B5A55"/>
    <w:rsid w:val="000B660B"/>
    <w:rsid w:val="000B7518"/>
    <w:rsid w:val="000B7957"/>
    <w:rsid w:val="000C17E1"/>
    <w:rsid w:val="000C24D3"/>
    <w:rsid w:val="000C2FA4"/>
    <w:rsid w:val="000C6661"/>
    <w:rsid w:val="000C7C9C"/>
    <w:rsid w:val="000D176A"/>
    <w:rsid w:val="000D34FF"/>
    <w:rsid w:val="000E11B5"/>
    <w:rsid w:val="000E2574"/>
    <w:rsid w:val="000E4AC9"/>
    <w:rsid w:val="000E7E6E"/>
    <w:rsid w:val="000F2193"/>
    <w:rsid w:val="000F2B41"/>
    <w:rsid w:val="000F5586"/>
    <w:rsid w:val="000F7272"/>
    <w:rsid w:val="000F79C5"/>
    <w:rsid w:val="0010189B"/>
    <w:rsid w:val="00101BC9"/>
    <w:rsid w:val="0011024F"/>
    <w:rsid w:val="00114C3A"/>
    <w:rsid w:val="001203B5"/>
    <w:rsid w:val="00120F66"/>
    <w:rsid w:val="00121750"/>
    <w:rsid w:val="0012277F"/>
    <w:rsid w:val="0012452F"/>
    <w:rsid w:val="001258EE"/>
    <w:rsid w:val="00132A25"/>
    <w:rsid w:val="00135929"/>
    <w:rsid w:val="001374B6"/>
    <w:rsid w:val="00140914"/>
    <w:rsid w:val="00140B00"/>
    <w:rsid w:val="001430A8"/>
    <w:rsid w:val="00146F43"/>
    <w:rsid w:val="00150239"/>
    <w:rsid w:val="001508EC"/>
    <w:rsid w:val="0015136F"/>
    <w:rsid w:val="00152EA7"/>
    <w:rsid w:val="00153BEB"/>
    <w:rsid w:val="00154A81"/>
    <w:rsid w:val="00160179"/>
    <w:rsid w:val="00161BBF"/>
    <w:rsid w:val="00163A80"/>
    <w:rsid w:val="00164CCD"/>
    <w:rsid w:val="001656D4"/>
    <w:rsid w:val="00172DEE"/>
    <w:rsid w:val="00177FE8"/>
    <w:rsid w:val="0018104D"/>
    <w:rsid w:val="00182ADD"/>
    <w:rsid w:val="00190B23"/>
    <w:rsid w:val="0019279F"/>
    <w:rsid w:val="00196A0D"/>
    <w:rsid w:val="00196CFD"/>
    <w:rsid w:val="001972CF"/>
    <w:rsid w:val="0019743D"/>
    <w:rsid w:val="001A0372"/>
    <w:rsid w:val="001A1D37"/>
    <w:rsid w:val="001A1E27"/>
    <w:rsid w:val="001A237A"/>
    <w:rsid w:val="001A6ABC"/>
    <w:rsid w:val="001A795C"/>
    <w:rsid w:val="001B2E84"/>
    <w:rsid w:val="001B3F58"/>
    <w:rsid w:val="001B4182"/>
    <w:rsid w:val="001C00E7"/>
    <w:rsid w:val="001C483E"/>
    <w:rsid w:val="001C57F6"/>
    <w:rsid w:val="001C7525"/>
    <w:rsid w:val="001D2909"/>
    <w:rsid w:val="001D32E6"/>
    <w:rsid w:val="001D382C"/>
    <w:rsid w:val="001D3861"/>
    <w:rsid w:val="001D628E"/>
    <w:rsid w:val="001E0D7D"/>
    <w:rsid w:val="001E4429"/>
    <w:rsid w:val="001E5619"/>
    <w:rsid w:val="001E6F38"/>
    <w:rsid w:val="001E7895"/>
    <w:rsid w:val="001F17E1"/>
    <w:rsid w:val="001F3E53"/>
    <w:rsid w:val="001F7024"/>
    <w:rsid w:val="00213231"/>
    <w:rsid w:val="00213E44"/>
    <w:rsid w:val="00214DE8"/>
    <w:rsid w:val="00220D9C"/>
    <w:rsid w:val="00222885"/>
    <w:rsid w:val="00223F27"/>
    <w:rsid w:val="00231DF8"/>
    <w:rsid w:val="00234F1F"/>
    <w:rsid w:val="00235C08"/>
    <w:rsid w:val="00240C7A"/>
    <w:rsid w:val="00244318"/>
    <w:rsid w:val="002448EE"/>
    <w:rsid w:val="00252AF8"/>
    <w:rsid w:val="002537D6"/>
    <w:rsid w:val="0025514B"/>
    <w:rsid w:val="00256DDF"/>
    <w:rsid w:val="00257EA7"/>
    <w:rsid w:val="00262895"/>
    <w:rsid w:val="00277293"/>
    <w:rsid w:val="0028027F"/>
    <w:rsid w:val="002817AD"/>
    <w:rsid w:val="002822B4"/>
    <w:rsid w:val="00282CA5"/>
    <w:rsid w:val="00283F6E"/>
    <w:rsid w:val="0028512F"/>
    <w:rsid w:val="00292791"/>
    <w:rsid w:val="002A156F"/>
    <w:rsid w:val="002A1808"/>
    <w:rsid w:val="002A6618"/>
    <w:rsid w:val="002A7649"/>
    <w:rsid w:val="002A7E5B"/>
    <w:rsid w:val="002B33C0"/>
    <w:rsid w:val="002B4B02"/>
    <w:rsid w:val="002B6792"/>
    <w:rsid w:val="002B745A"/>
    <w:rsid w:val="002B7BB7"/>
    <w:rsid w:val="002C186A"/>
    <w:rsid w:val="002C29A8"/>
    <w:rsid w:val="002D00D8"/>
    <w:rsid w:val="002D0E6F"/>
    <w:rsid w:val="002D17CA"/>
    <w:rsid w:val="002D44D0"/>
    <w:rsid w:val="002D467A"/>
    <w:rsid w:val="002D6E85"/>
    <w:rsid w:val="002D7AA9"/>
    <w:rsid w:val="002E480D"/>
    <w:rsid w:val="002E5F1D"/>
    <w:rsid w:val="002E641F"/>
    <w:rsid w:val="002F1045"/>
    <w:rsid w:val="002F4144"/>
    <w:rsid w:val="002F4D4F"/>
    <w:rsid w:val="00301171"/>
    <w:rsid w:val="00305CBE"/>
    <w:rsid w:val="00306D72"/>
    <w:rsid w:val="003160AC"/>
    <w:rsid w:val="00320C3E"/>
    <w:rsid w:val="00321E43"/>
    <w:rsid w:val="00326196"/>
    <w:rsid w:val="00326780"/>
    <w:rsid w:val="00330B3A"/>
    <w:rsid w:val="00331D3E"/>
    <w:rsid w:val="00332331"/>
    <w:rsid w:val="00332603"/>
    <w:rsid w:val="0033525F"/>
    <w:rsid w:val="00335409"/>
    <w:rsid w:val="003424A4"/>
    <w:rsid w:val="00342AB2"/>
    <w:rsid w:val="00342D04"/>
    <w:rsid w:val="00342D4B"/>
    <w:rsid w:val="00343EED"/>
    <w:rsid w:val="00343F66"/>
    <w:rsid w:val="00345214"/>
    <w:rsid w:val="00345C74"/>
    <w:rsid w:val="00352AF2"/>
    <w:rsid w:val="00356596"/>
    <w:rsid w:val="00365309"/>
    <w:rsid w:val="0036628D"/>
    <w:rsid w:val="003717B9"/>
    <w:rsid w:val="00372658"/>
    <w:rsid w:val="00372BD5"/>
    <w:rsid w:val="003749F1"/>
    <w:rsid w:val="0037624C"/>
    <w:rsid w:val="00376284"/>
    <w:rsid w:val="00380310"/>
    <w:rsid w:val="003821BA"/>
    <w:rsid w:val="00383701"/>
    <w:rsid w:val="00383D43"/>
    <w:rsid w:val="00387236"/>
    <w:rsid w:val="0039006C"/>
    <w:rsid w:val="00394297"/>
    <w:rsid w:val="003A05AE"/>
    <w:rsid w:val="003A1B79"/>
    <w:rsid w:val="003A22FE"/>
    <w:rsid w:val="003A234B"/>
    <w:rsid w:val="003A379D"/>
    <w:rsid w:val="003A4139"/>
    <w:rsid w:val="003A6E36"/>
    <w:rsid w:val="003A7DA1"/>
    <w:rsid w:val="003B1818"/>
    <w:rsid w:val="003B24E4"/>
    <w:rsid w:val="003B2706"/>
    <w:rsid w:val="003B3445"/>
    <w:rsid w:val="003B4E58"/>
    <w:rsid w:val="003B50F7"/>
    <w:rsid w:val="003B5280"/>
    <w:rsid w:val="003C084C"/>
    <w:rsid w:val="003C0873"/>
    <w:rsid w:val="003C3B54"/>
    <w:rsid w:val="003C4B49"/>
    <w:rsid w:val="003C624E"/>
    <w:rsid w:val="003D12EC"/>
    <w:rsid w:val="003D2808"/>
    <w:rsid w:val="003D3236"/>
    <w:rsid w:val="003D7200"/>
    <w:rsid w:val="003D75B9"/>
    <w:rsid w:val="003D79CB"/>
    <w:rsid w:val="003E08FC"/>
    <w:rsid w:val="003E189A"/>
    <w:rsid w:val="003E28CF"/>
    <w:rsid w:val="003E5C27"/>
    <w:rsid w:val="003E7207"/>
    <w:rsid w:val="003F66AA"/>
    <w:rsid w:val="00412732"/>
    <w:rsid w:val="004150A0"/>
    <w:rsid w:val="00421CC3"/>
    <w:rsid w:val="00422C08"/>
    <w:rsid w:val="004248C3"/>
    <w:rsid w:val="00424C7A"/>
    <w:rsid w:val="004265B2"/>
    <w:rsid w:val="004274AB"/>
    <w:rsid w:val="00432EDA"/>
    <w:rsid w:val="00433AB1"/>
    <w:rsid w:val="00433AEF"/>
    <w:rsid w:val="00435CB7"/>
    <w:rsid w:val="00437D99"/>
    <w:rsid w:val="00450431"/>
    <w:rsid w:val="00452F0B"/>
    <w:rsid w:val="004574AD"/>
    <w:rsid w:val="00460E92"/>
    <w:rsid w:val="0046322E"/>
    <w:rsid w:val="004637FB"/>
    <w:rsid w:val="004656B0"/>
    <w:rsid w:val="004677A4"/>
    <w:rsid w:val="00471567"/>
    <w:rsid w:val="00472316"/>
    <w:rsid w:val="004732E8"/>
    <w:rsid w:val="00473800"/>
    <w:rsid w:val="00473944"/>
    <w:rsid w:val="004771FD"/>
    <w:rsid w:val="00483F76"/>
    <w:rsid w:val="00485C5B"/>
    <w:rsid w:val="0048698F"/>
    <w:rsid w:val="00490F26"/>
    <w:rsid w:val="004931A5"/>
    <w:rsid w:val="00494BE6"/>
    <w:rsid w:val="004A019B"/>
    <w:rsid w:val="004A090F"/>
    <w:rsid w:val="004A2A08"/>
    <w:rsid w:val="004A35DC"/>
    <w:rsid w:val="004A5988"/>
    <w:rsid w:val="004B1F28"/>
    <w:rsid w:val="004B2AF3"/>
    <w:rsid w:val="004B342C"/>
    <w:rsid w:val="004B4923"/>
    <w:rsid w:val="004B7155"/>
    <w:rsid w:val="004B7DCE"/>
    <w:rsid w:val="004C1DE8"/>
    <w:rsid w:val="004C396E"/>
    <w:rsid w:val="004C3A8A"/>
    <w:rsid w:val="004C41A7"/>
    <w:rsid w:val="004C4C98"/>
    <w:rsid w:val="004C584B"/>
    <w:rsid w:val="004D1632"/>
    <w:rsid w:val="004D1DC8"/>
    <w:rsid w:val="004D6C3D"/>
    <w:rsid w:val="004D75BE"/>
    <w:rsid w:val="004E262E"/>
    <w:rsid w:val="004E6596"/>
    <w:rsid w:val="004F1D62"/>
    <w:rsid w:val="004F5362"/>
    <w:rsid w:val="004F5D03"/>
    <w:rsid w:val="004F7588"/>
    <w:rsid w:val="005009E1"/>
    <w:rsid w:val="00503B03"/>
    <w:rsid w:val="00505ADE"/>
    <w:rsid w:val="00512DEB"/>
    <w:rsid w:val="00513780"/>
    <w:rsid w:val="00513A22"/>
    <w:rsid w:val="00514DBC"/>
    <w:rsid w:val="00517128"/>
    <w:rsid w:val="0052091C"/>
    <w:rsid w:val="00520DA0"/>
    <w:rsid w:val="00526C33"/>
    <w:rsid w:val="00526F44"/>
    <w:rsid w:val="00541317"/>
    <w:rsid w:val="00545FA7"/>
    <w:rsid w:val="00546F8E"/>
    <w:rsid w:val="005514E3"/>
    <w:rsid w:val="00552154"/>
    <w:rsid w:val="0055298D"/>
    <w:rsid w:val="005543D2"/>
    <w:rsid w:val="00556CED"/>
    <w:rsid w:val="00557714"/>
    <w:rsid w:val="005601FD"/>
    <w:rsid w:val="00561F30"/>
    <w:rsid w:val="00563FB6"/>
    <w:rsid w:val="00565755"/>
    <w:rsid w:val="00567762"/>
    <w:rsid w:val="00575CE7"/>
    <w:rsid w:val="00581F9F"/>
    <w:rsid w:val="00582FF1"/>
    <w:rsid w:val="00584C65"/>
    <w:rsid w:val="0058507D"/>
    <w:rsid w:val="005903DC"/>
    <w:rsid w:val="00592F7F"/>
    <w:rsid w:val="005934FB"/>
    <w:rsid w:val="00593672"/>
    <w:rsid w:val="00596CB2"/>
    <w:rsid w:val="00596CC4"/>
    <w:rsid w:val="0059726C"/>
    <w:rsid w:val="005A1227"/>
    <w:rsid w:val="005A5C29"/>
    <w:rsid w:val="005A7F1B"/>
    <w:rsid w:val="005B18EE"/>
    <w:rsid w:val="005B3388"/>
    <w:rsid w:val="005B5153"/>
    <w:rsid w:val="005B5555"/>
    <w:rsid w:val="005B5636"/>
    <w:rsid w:val="005B7878"/>
    <w:rsid w:val="005C07B6"/>
    <w:rsid w:val="005C07DD"/>
    <w:rsid w:val="005C0E94"/>
    <w:rsid w:val="005C136B"/>
    <w:rsid w:val="005C2FF6"/>
    <w:rsid w:val="005C403D"/>
    <w:rsid w:val="005D0C78"/>
    <w:rsid w:val="005D6B1D"/>
    <w:rsid w:val="005E4D89"/>
    <w:rsid w:val="005E5E45"/>
    <w:rsid w:val="005E73F0"/>
    <w:rsid w:val="005E74CE"/>
    <w:rsid w:val="005F25A5"/>
    <w:rsid w:val="005F3129"/>
    <w:rsid w:val="005F3A7E"/>
    <w:rsid w:val="005F783A"/>
    <w:rsid w:val="00601DC3"/>
    <w:rsid w:val="00603BE2"/>
    <w:rsid w:val="00607529"/>
    <w:rsid w:val="00610A7F"/>
    <w:rsid w:val="006135A9"/>
    <w:rsid w:val="0061388C"/>
    <w:rsid w:val="0061462E"/>
    <w:rsid w:val="00621152"/>
    <w:rsid w:val="00622B83"/>
    <w:rsid w:val="00625B93"/>
    <w:rsid w:val="00627BE5"/>
    <w:rsid w:val="00627C28"/>
    <w:rsid w:val="00637D29"/>
    <w:rsid w:val="00637EDA"/>
    <w:rsid w:val="006409F1"/>
    <w:rsid w:val="00641DD8"/>
    <w:rsid w:val="00642175"/>
    <w:rsid w:val="0064311C"/>
    <w:rsid w:val="00646062"/>
    <w:rsid w:val="006516F3"/>
    <w:rsid w:val="00651B03"/>
    <w:rsid w:val="00653363"/>
    <w:rsid w:val="006551F8"/>
    <w:rsid w:val="00656C66"/>
    <w:rsid w:val="0065774F"/>
    <w:rsid w:val="00663B9F"/>
    <w:rsid w:val="00663DD2"/>
    <w:rsid w:val="006642A7"/>
    <w:rsid w:val="006643B8"/>
    <w:rsid w:val="00665988"/>
    <w:rsid w:val="006659AA"/>
    <w:rsid w:val="00671F5D"/>
    <w:rsid w:val="00672ED4"/>
    <w:rsid w:val="006747C5"/>
    <w:rsid w:val="00677F79"/>
    <w:rsid w:val="006811A0"/>
    <w:rsid w:val="00686151"/>
    <w:rsid w:val="00686FB1"/>
    <w:rsid w:val="00691F4C"/>
    <w:rsid w:val="006937CB"/>
    <w:rsid w:val="00695309"/>
    <w:rsid w:val="00697AF1"/>
    <w:rsid w:val="006A0F32"/>
    <w:rsid w:val="006A3ACD"/>
    <w:rsid w:val="006A5D0E"/>
    <w:rsid w:val="006B34E4"/>
    <w:rsid w:val="006B52E6"/>
    <w:rsid w:val="006B5506"/>
    <w:rsid w:val="006B6B3D"/>
    <w:rsid w:val="006B71BE"/>
    <w:rsid w:val="006C0537"/>
    <w:rsid w:val="006C392F"/>
    <w:rsid w:val="006C6128"/>
    <w:rsid w:val="006D0794"/>
    <w:rsid w:val="006E1B57"/>
    <w:rsid w:val="006E3B79"/>
    <w:rsid w:val="006E4AD3"/>
    <w:rsid w:val="006F37F8"/>
    <w:rsid w:val="006F7781"/>
    <w:rsid w:val="007019F8"/>
    <w:rsid w:val="007029F4"/>
    <w:rsid w:val="00703588"/>
    <w:rsid w:val="0070429E"/>
    <w:rsid w:val="007100F5"/>
    <w:rsid w:val="00710EBF"/>
    <w:rsid w:val="007117E0"/>
    <w:rsid w:val="00712FE2"/>
    <w:rsid w:val="007130C3"/>
    <w:rsid w:val="00723546"/>
    <w:rsid w:val="007242F0"/>
    <w:rsid w:val="0072456D"/>
    <w:rsid w:val="0072492E"/>
    <w:rsid w:val="00726B28"/>
    <w:rsid w:val="007337AB"/>
    <w:rsid w:val="00733976"/>
    <w:rsid w:val="0073678C"/>
    <w:rsid w:val="00740894"/>
    <w:rsid w:val="00741363"/>
    <w:rsid w:val="0074437E"/>
    <w:rsid w:val="00751E07"/>
    <w:rsid w:val="007520CA"/>
    <w:rsid w:val="007532A4"/>
    <w:rsid w:val="007536DF"/>
    <w:rsid w:val="00753ABB"/>
    <w:rsid w:val="00755E8F"/>
    <w:rsid w:val="00755F63"/>
    <w:rsid w:val="0076155F"/>
    <w:rsid w:val="00761A6D"/>
    <w:rsid w:val="007630F5"/>
    <w:rsid w:val="00764CD6"/>
    <w:rsid w:val="007670EB"/>
    <w:rsid w:val="00767253"/>
    <w:rsid w:val="00767C6B"/>
    <w:rsid w:val="00772035"/>
    <w:rsid w:val="0077398B"/>
    <w:rsid w:val="007744B7"/>
    <w:rsid w:val="00774DC1"/>
    <w:rsid w:val="00775DEC"/>
    <w:rsid w:val="0077721F"/>
    <w:rsid w:val="00777DC0"/>
    <w:rsid w:val="00777E3C"/>
    <w:rsid w:val="00781930"/>
    <w:rsid w:val="007834E3"/>
    <w:rsid w:val="00783D1E"/>
    <w:rsid w:val="00785734"/>
    <w:rsid w:val="00786EDD"/>
    <w:rsid w:val="00792C96"/>
    <w:rsid w:val="007A1F7E"/>
    <w:rsid w:val="007A421B"/>
    <w:rsid w:val="007A5B21"/>
    <w:rsid w:val="007A62C0"/>
    <w:rsid w:val="007B0217"/>
    <w:rsid w:val="007B0A5E"/>
    <w:rsid w:val="007B109F"/>
    <w:rsid w:val="007B2AF4"/>
    <w:rsid w:val="007B2D6D"/>
    <w:rsid w:val="007B3DB3"/>
    <w:rsid w:val="007B4566"/>
    <w:rsid w:val="007B500F"/>
    <w:rsid w:val="007B7110"/>
    <w:rsid w:val="007B77FC"/>
    <w:rsid w:val="007C0493"/>
    <w:rsid w:val="007C1CE8"/>
    <w:rsid w:val="007C36C1"/>
    <w:rsid w:val="007C3CE4"/>
    <w:rsid w:val="007C407A"/>
    <w:rsid w:val="007C40CA"/>
    <w:rsid w:val="007D0832"/>
    <w:rsid w:val="007D1BE2"/>
    <w:rsid w:val="007D21AD"/>
    <w:rsid w:val="007D7737"/>
    <w:rsid w:val="007D776B"/>
    <w:rsid w:val="007E119E"/>
    <w:rsid w:val="007E2F36"/>
    <w:rsid w:val="007E3911"/>
    <w:rsid w:val="007E3990"/>
    <w:rsid w:val="007E3BD0"/>
    <w:rsid w:val="007E545A"/>
    <w:rsid w:val="007F2976"/>
    <w:rsid w:val="007F47AB"/>
    <w:rsid w:val="007F72A2"/>
    <w:rsid w:val="00801E7A"/>
    <w:rsid w:val="00803938"/>
    <w:rsid w:val="00803B2F"/>
    <w:rsid w:val="00804CBE"/>
    <w:rsid w:val="0080697B"/>
    <w:rsid w:val="00806DEE"/>
    <w:rsid w:val="00812454"/>
    <w:rsid w:val="008134D0"/>
    <w:rsid w:val="00813E37"/>
    <w:rsid w:val="00814F53"/>
    <w:rsid w:val="00822D7D"/>
    <w:rsid w:val="008231B7"/>
    <w:rsid w:val="008231BC"/>
    <w:rsid w:val="00824189"/>
    <w:rsid w:val="0082551C"/>
    <w:rsid w:val="0082775D"/>
    <w:rsid w:val="00831AEE"/>
    <w:rsid w:val="0083453B"/>
    <w:rsid w:val="00834B1C"/>
    <w:rsid w:val="00837AB9"/>
    <w:rsid w:val="008420F8"/>
    <w:rsid w:val="00844DB3"/>
    <w:rsid w:val="008502A5"/>
    <w:rsid w:val="00855FE6"/>
    <w:rsid w:val="008560FA"/>
    <w:rsid w:val="00857532"/>
    <w:rsid w:val="00857D70"/>
    <w:rsid w:val="0086150C"/>
    <w:rsid w:val="00862610"/>
    <w:rsid w:val="00863A6E"/>
    <w:rsid w:val="00871EEC"/>
    <w:rsid w:val="008727B4"/>
    <w:rsid w:val="00891772"/>
    <w:rsid w:val="0089182C"/>
    <w:rsid w:val="00891AFB"/>
    <w:rsid w:val="00893153"/>
    <w:rsid w:val="008A07C9"/>
    <w:rsid w:val="008A17C3"/>
    <w:rsid w:val="008A1AAA"/>
    <w:rsid w:val="008A4B08"/>
    <w:rsid w:val="008A649B"/>
    <w:rsid w:val="008B240F"/>
    <w:rsid w:val="008B2D1E"/>
    <w:rsid w:val="008B5BF9"/>
    <w:rsid w:val="008C7C96"/>
    <w:rsid w:val="008D3B12"/>
    <w:rsid w:val="008D47CE"/>
    <w:rsid w:val="008D7ECF"/>
    <w:rsid w:val="008E1A68"/>
    <w:rsid w:val="008E3C86"/>
    <w:rsid w:val="008E6D25"/>
    <w:rsid w:val="008F00CF"/>
    <w:rsid w:val="008F488A"/>
    <w:rsid w:val="008F5C92"/>
    <w:rsid w:val="008F7FBA"/>
    <w:rsid w:val="0090044A"/>
    <w:rsid w:val="00903821"/>
    <w:rsid w:val="00905894"/>
    <w:rsid w:val="00916FEA"/>
    <w:rsid w:val="00920172"/>
    <w:rsid w:val="0092287D"/>
    <w:rsid w:val="00932A9F"/>
    <w:rsid w:val="009341C7"/>
    <w:rsid w:val="00937B92"/>
    <w:rsid w:val="0094079E"/>
    <w:rsid w:val="00941F30"/>
    <w:rsid w:val="009457E6"/>
    <w:rsid w:val="009461CF"/>
    <w:rsid w:val="0094628F"/>
    <w:rsid w:val="00946B87"/>
    <w:rsid w:val="0094794F"/>
    <w:rsid w:val="00951FF0"/>
    <w:rsid w:val="00952C43"/>
    <w:rsid w:val="00953525"/>
    <w:rsid w:val="0095689C"/>
    <w:rsid w:val="00960D50"/>
    <w:rsid w:val="00961191"/>
    <w:rsid w:val="00967D9B"/>
    <w:rsid w:val="009714AF"/>
    <w:rsid w:val="00971AD2"/>
    <w:rsid w:val="0097218A"/>
    <w:rsid w:val="009735E7"/>
    <w:rsid w:val="0097473F"/>
    <w:rsid w:val="00975336"/>
    <w:rsid w:val="00976E15"/>
    <w:rsid w:val="0097734A"/>
    <w:rsid w:val="00980668"/>
    <w:rsid w:val="00981521"/>
    <w:rsid w:val="0098238D"/>
    <w:rsid w:val="00985B83"/>
    <w:rsid w:val="00987DCB"/>
    <w:rsid w:val="009917B0"/>
    <w:rsid w:val="009930D3"/>
    <w:rsid w:val="0099515F"/>
    <w:rsid w:val="009955F6"/>
    <w:rsid w:val="00997B3A"/>
    <w:rsid w:val="009A0CA5"/>
    <w:rsid w:val="009A2223"/>
    <w:rsid w:val="009A2EB1"/>
    <w:rsid w:val="009A4F19"/>
    <w:rsid w:val="009A615A"/>
    <w:rsid w:val="009B3BDC"/>
    <w:rsid w:val="009B5EE0"/>
    <w:rsid w:val="009C0405"/>
    <w:rsid w:val="009C151B"/>
    <w:rsid w:val="009C1B2D"/>
    <w:rsid w:val="009C1BB8"/>
    <w:rsid w:val="009C35AC"/>
    <w:rsid w:val="009D3997"/>
    <w:rsid w:val="009D6734"/>
    <w:rsid w:val="009E25B0"/>
    <w:rsid w:val="009E39DE"/>
    <w:rsid w:val="009F0A1C"/>
    <w:rsid w:val="009F4062"/>
    <w:rsid w:val="009F5CE5"/>
    <w:rsid w:val="009F6E33"/>
    <w:rsid w:val="00A008FE"/>
    <w:rsid w:val="00A01807"/>
    <w:rsid w:val="00A047B7"/>
    <w:rsid w:val="00A143BF"/>
    <w:rsid w:val="00A1520E"/>
    <w:rsid w:val="00A22F5E"/>
    <w:rsid w:val="00A2432D"/>
    <w:rsid w:val="00A2481E"/>
    <w:rsid w:val="00A304B6"/>
    <w:rsid w:val="00A321C2"/>
    <w:rsid w:val="00A34617"/>
    <w:rsid w:val="00A34963"/>
    <w:rsid w:val="00A44CA1"/>
    <w:rsid w:val="00A54F67"/>
    <w:rsid w:val="00A6021A"/>
    <w:rsid w:val="00A608F7"/>
    <w:rsid w:val="00A60B2A"/>
    <w:rsid w:val="00A60E28"/>
    <w:rsid w:val="00A64F0E"/>
    <w:rsid w:val="00A669EF"/>
    <w:rsid w:val="00A73D85"/>
    <w:rsid w:val="00A76136"/>
    <w:rsid w:val="00A77602"/>
    <w:rsid w:val="00A80D63"/>
    <w:rsid w:val="00A8337D"/>
    <w:rsid w:val="00A85316"/>
    <w:rsid w:val="00A85516"/>
    <w:rsid w:val="00A87D12"/>
    <w:rsid w:val="00A904F8"/>
    <w:rsid w:val="00A90D59"/>
    <w:rsid w:val="00A91978"/>
    <w:rsid w:val="00A92B23"/>
    <w:rsid w:val="00A94EF0"/>
    <w:rsid w:val="00A9600E"/>
    <w:rsid w:val="00AA0A0B"/>
    <w:rsid w:val="00AA13AC"/>
    <w:rsid w:val="00AA33D0"/>
    <w:rsid w:val="00AA794D"/>
    <w:rsid w:val="00AB762C"/>
    <w:rsid w:val="00AC0256"/>
    <w:rsid w:val="00AC1521"/>
    <w:rsid w:val="00AC3B90"/>
    <w:rsid w:val="00AC7858"/>
    <w:rsid w:val="00AD4824"/>
    <w:rsid w:val="00AD5843"/>
    <w:rsid w:val="00AD5AB5"/>
    <w:rsid w:val="00AD61AC"/>
    <w:rsid w:val="00AD7842"/>
    <w:rsid w:val="00AE09C0"/>
    <w:rsid w:val="00AE103E"/>
    <w:rsid w:val="00AE1761"/>
    <w:rsid w:val="00AE4012"/>
    <w:rsid w:val="00AE52AF"/>
    <w:rsid w:val="00B03970"/>
    <w:rsid w:val="00B100CB"/>
    <w:rsid w:val="00B10861"/>
    <w:rsid w:val="00B108B8"/>
    <w:rsid w:val="00B17D77"/>
    <w:rsid w:val="00B21488"/>
    <w:rsid w:val="00B2375C"/>
    <w:rsid w:val="00B23C5F"/>
    <w:rsid w:val="00B23D9A"/>
    <w:rsid w:val="00B254C7"/>
    <w:rsid w:val="00B26576"/>
    <w:rsid w:val="00B3063E"/>
    <w:rsid w:val="00B30A42"/>
    <w:rsid w:val="00B30E30"/>
    <w:rsid w:val="00B31FE6"/>
    <w:rsid w:val="00B325D1"/>
    <w:rsid w:val="00B34E02"/>
    <w:rsid w:val="00B40A11"/>
    <w:rsid w:val="00B40C01"/>
    <w:rsid w:val="00B4128B"/>
    <w:rsid w:val="00B424E9"/>
    <w:rsid w:val="00B456D8"/>
    <w:rsid w:val="00B522E1"/>
    <w:rsid w:val="00B64FD7"/>
    <w:rsid w:val="00B65FD9"/>
    <w:rsid w:val="00B670F1"/>
    <w:rsid w:val="00B72AC6"/>
    <w:rsid w:val="00B74987"/>
    <w:rsid w:val="00B75B3C"/>
    <w:rsid w:val="00B77F4E"/>
    <w:rsid w:val="00B81C30"/>
    <w:rsid w:val="00B8274D"/>
    <w:rsid w:val="00B83D29"/>
    <w:rsid w:val="00B83D90"/>
    <w:rsid w:val="00B90999"/>
    <w:rsid w:val="00B91F6C"/>
    <w:rsid w:val="00B92877"/>
    <w:rsid w:val="00B93CC6"/>
    <w:rsid w:val="00BA0A5E"/>
    <w:rsid w:val="00BA1335"/>
    <w:rsid w:val="00BA5F0A"/>
    <w:rsid w:val="00BA5FDD"/>
    <w:rsid w:val="00BB0132"/>
    <w:rsid w:val="00BB229D"/>
    <w:rsid w:val="00BB283F"/>
    <w:rsid w:val="00BB5E34"/>
    <w:rsid w:val="00BB742D"/>
    <w:rsid w:val="00BC216B"/>
    <w:rsid w:val="00BC22DE"/>
    <w:rsid w:val="00BC6521"/>
    <w:rsid w:val="00BC6BE9"/>
    <w:rsid w:val="00BD4544"/>
    <w:rsid w:val="00BD6E72"/>
    <w:rsid w:val="00BE2572"/>
    <w:rsid w:val="00BE51BC"/>
    <w:rsid w:val="00BF1FA8"/>
    <w:rsid w:val="00BF2BD5"/>
    <w:rsid w:val="00BF2E73"/>
    <w:rsid w:val="00BF6B8A"/>
    <w:rsid w:val="00C000B5"/>
    <w:rsid w:val="00C04BCC"/>
    <w:rsid w:val="00C10C29"/>
    <w:rsid w:val="00C13B91"/>
    <w:rsid w:val="00C16792"/>
    <w:rsid w:val="00C2002A"/>
    <w:rsid w:val="00C21BF2"/>
    <w:rsid w:val="00C241AC"/>
    <w:rsid w:val="00C3215D"/>
    <w:rsid w:val="00C33AB2"/>
    <w:rsid w:val="00C34D77"/>
    <w:rsid w:val="00C36B80"/>
    <w:rsid w:val="00C37821"/>
    <w:rsid w:val="00C42776"/>
    <w:rsid w:val="00C5043F"/>
    <w:rsid w:val="00C516E7"/>
    <w:rsid w:val="00C51B44"/>
    <w:rsid w:val="00C52008"/>
    <w:rsid w:val="00C55A84"/>
    <w:rsid w:val="00C56416"/>
    <w:rsid w:val="00C7100E"/>
    <w:rsid w:val="00C72F6F"/>
    <w:rsid w:val="00C7541C"/>
    <w:rsid w:val="00C76763"/>
    <w:rsid w:val="00C8165B"/>
    <w:rsid w:val="00C81A0E"/>
    <w:rsid w:val="00C848BC"/>
    <w:rsid w:val="00C85AD6"/>
    <w:rsid w:val="00C8676C"/>
    <w:rsid w:val="00C907DC"/>
    <w:rsid w:val="00C90821"/>
    <w:rsid w:val="00C90A75"/>
    <w:rsid w:val="00C927AB"/>
    <w:rsid w:val="00C93EFA"/>
    <w:rsid w:val="00CA2B3D"/>
    <w:rsid w:val="00CA5573"/>
    <w:rsid w:val="00CB27EF"/>
    <w:rsid w:val="00CB2E37"/>
    <w:rsid w:val="00CB383D"/>
    <w:rsid w:val="00CB3CC4"/>
    <w:rsid w:val="00CB554B"/>
    <w:rsid w:val="00CB6A9A"/>
    <w:rsid w:val="00CC2330"/>
    <w:rsid w:val="00CC28F0"/>
    <w:rsid w:val="00CC4B5C"/>
    <w:rsid w:val="00CD4978"/>
    <w:rsid w:val="00CE3449"/>
    <w:rsid w:val="00CE3BD8"/>
    <w:rsid w:val="00CE5D8C"/>
    <w:rsid w:val="00CE712E"/>
    <w:rsid w:val="00CF102B"/>
    <w:rsid w:val="00CF25DF"/>
    <w:rsid w:val="00CF5002"/>
    <w:rsid w:val="00CF564D"/>
    <w:rsid w:val="00CF7589"/>
    <w:rsid w:val="00D013A0"/>
    <w:rsid w:val="00D017B4"/>
    <w:rsid w:val="00D0431D"/>
    <w:rsid w:val="00D1142B"/>
    <w:rsid w:val="00D124AD"/>
    <w:rsid w:val="00D1262A"/>
    <w:rsid w:val="00D1530B"/>
    <w:rsid w:val="00D15681"/>
    <w:rsid w:val="00D2370F"/>
    <w:rsid w:val="00D23C49"/>
    <w:rsid w:val="00D251EE"/>
    <w:rsid w:val="00D25590"/>
    <w:rsid w:val="00D271D6"/>
    <w:rsid w:val="00D3539E"/>
    <w:rsid w:val="00D360DE"/>
    <w:rsid w:val="00D41B16"/>
    <w:rsid w:val="00D422AF"/>
    <w:rsid w:val="00D4364D"/>
    <w:rsid w:val="00D43923"/>
    <w:rsid w:val="00D44514"/>
    <w:rsid w:val="00D472CD"/>
    <w:rsid w:val="00D47B4C"/>
    <w:rsid w:val="00D567D9"/>
    <w:rsid w:val="00D57453"/>
    <w:rsid w:val="00D600A6"/>
    <w:rsid w:val="00D63941"/>
    <w:rsid w:val="00D64795"/>
    <w:rsid w:val="00D6497B"/>
    <w:rsid w:val="00D76BA6"/>
    <w:rsid w:val="00D8250E"/>
    <w:rsid w:val="00D850C1"/>
    <w:rsid w:val="00D8716E"/>
    <w:rsid w:val="00D91983"/>
    <w:rsid w:val="00D92AA7"/>
    <w:rsid w:val="00D97F63"/>
    <w:rsid w:val="00DA158D"/>
    <w:rsid w:val="00DA1EA2"/>
    <w:rsid w:val="00DA3F3F"/>
    <w:rsid w:val="00DA537A"/>
    <w:rsid w:val="00DA70AE"/>
    <w:rsid w:val="00DB38C1"/>
    <w:rsid w:val="00DB6226"/>
    <w:rsid w:val="00DB6DC6"/>
    <w:rsid w:val="00DC0F1B"/>
    <w:rsid w:val="00DC1F0C"/>
    <w:rsid w:val="00DC4303"/>
    <w:rsid w:val="00DC6A6C"/>
    <w:rsid w:val="00DC759F"/>
    <w:rsid w:val="00DC7D1F"/>
    <w:rsid w:val="00DC7F1D"/>
    <w:rsid w:val="00DD6F14"/>
    <w:rsid w:val="00DE06F0"/>
    <w:rsid w:val="00DF0BA0"/>
    <w:rsid w:val="00E06E74"/>
    <w:rsid w:val="00E071CE"/>
    <w:rsid w:val="00E10C5A"/>
    <w:rsid w:val="00E13796"/>
    <w:rsid w:val="00E171ED"/>
    <w:rsid w:val="00E234C6"/>
    <w:rsid w:val="00E242D0"/>
    <w:rsid w:val="00E24D96"/>
    <w:rsid w:val="00E275F4"/>
    <w:rsid w:val="00E32871"/>
    <w:rsid w:val="00E373BD"/>
    <w:rsid w:val="00E37DC7"/>
    <w:rsid w:val="00E41509"/>
    <w:rsid w:val="00E46691"/>
    <w:rsid w:val="00E53049"/>
    <w:rsid w:val="00E55FCF"/>
    <w:rsid w:val="00E56796"/>
    <w:rsid w:val="00E617F8"/>
    <w:rsid w:val="00E6567A"/>
    <w:rsid w:val="00E66DAC"/>
    <w:rsid w:val="00E673E5"/>
    <w:rsid w:val="00E71333"/>
    <w:rsid w:val="00E7325E"/>
    <w:rsid w:val="00E73C51"/>
    <w:rsid w:val="00E74641"/>
    <w:rsid w:val="00E778E3"/>
    <w:rsid w:val="00E857F1"/>
    <w:rsid w:val="00E86895"/>
    <w:rsid w:val="00E87F96"/>
    <w:rsid w:val="00E9050B"/>
    <w:rsid w:val="00E91481"/>
    <w:rsid w:val="00E95623"/>
    <w:rsid w:val="00E95EFE"/>
    <w:rsid w:val="00E96C69"/>
    <w:rsid w:val="00EA0805"/>
    <w:rsid w:val="00EA39A0"/>
    <w:rsid w:val="00EA3D36"/>
    <w:rsid w:val="00EA5F2B"/>
    <w:rsid w:val="00EB1916"/>
    <w:rsid w:val="00EB2AD9"/>
    <w:rsid w:val="00EB4D1A"/>
    <w:rsid w:val="00EB6EB7"/>
    <w:rsid w:val="00EC0011"/>
    <w:rsid w:val="00EC02B1"/>
    <w:rsid w:val="00EC1983"/>
    <w:rsid w:val="00EC319A"/>
    <w:rsid w:val="00EC6B57"/>
    <w:rsid w:val="00EC7959"/>
    <w:rsid w:val="00ED2F42"/>
    <w:rsid w:val="00ED46DC"/>
    <w:rsid w:val="00ED58D2"/>
    <w:rsid w:val="00ED7855"/>
    <w:rsid w:val="00EE0470"/>
    <w:rsid w:val="00EE3D08"/>
    <w:rsid w:val="00EE75D7"/>
    <w:rsid w:val="00EF4E7A"/>
    <w:rsid w:val="00EF5929"/>
    <w:rsid w:val="00EF72CD"/>
    <w:rsid w:val="00F01B93"/>
    <w:rsid w:val="00F02792"/>
    <w:rsid w:val="00F055CE"/>
    <w:rsid w:val="00F0616E"/>
    <w:rsid w:val="00F24791"/>
    <w:rsid w:val="00F279A0"/>
    <w:rsid w:val="00F34D76"/>
    <w:rsid w:val="00F35F52"/>
    <w:rsid w:val="00F37941"/>
    <w:rsid w:val="00F4626B"/>
    <w:rsid w:val="00F47F60"/>
    <w:rsid w:val="00F52A34"/>
    <w:rsid w:val="00F53989"/>
    <w:rsid w:val="00F54E77"/>
    <w:rsid w:val="00F602E0"/>
    <w:rsid w:val="00F609F4"/>
    <w:rsid w:val="00F65BD8"/>
    <w:rsid w:val="00F65DCF"/>
    <w:rsid w:val="00F7160F"/>
    <w:rsid w:val="00F71BE7"/>
    <w:rsid w:val="00F71E1E"/>
    <w:rsid w:val="00F729DE"/>
    <w:rsid w:val="00F74EED"/>
    <w:rsid w:val="00F75FA2"/>
    <w:rsid w:val="00F76971"/>
    <w:rsid w:val="00F808F7"/>
    <w:rsid w:val="00F839B3"/>
    <w:rsid w:val="00F83EAD"/>
    <w:rsid w:val="00F842C1"/>
    <w:rsid w:val="00F859EA"/>
    <w:rsid w:val="00F8614C"/>
    <w:rsid w:val="00F926E3"/>
    <w:rsid w:val="00F96654"/>
    <w:rsid w:val="00FB5061"/>
    <w:rsid w:val="00FB5238"/>
    <w:rsid w:val="00FC1347"/>
    <w:rsid w:val="00FC19EB"/>
    <w:rsid w:val="00FC5870"/>
    <w:rsid w:val="00FC747A"/>
    <w:rsid w:val="00FD00FF"/>
    <w:rsid w:val="00FD4CB8"/>
    <w:rsid w:val="00FD5F34"/>
    <w:rsid w:val="00FE176A"/>
    <w:rsid w:val="00FE6622"/>
    <w:rsid w:val="00FE769D"/>
    <w:rsid w:val="00FE7E90"/>
    <w:rsid w:val="00FF6B4C"/>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8EE"/>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A156F"/>
    <w:pPr>
      <w:widowControl/>
      <w:wordWrap/>
      <w:autoSpaceDE/>
      <w:autoSpaceDN/>
      <w:snapToGrid w:val="0"/>
      <w:spacing w:line="384" w:lineRule="auto"/>
    </w:pPr>
    <w:rPr>
      <w:rFonts w:hAnsi="바탕" w:cs="굴림"/>
      <w:color w:val="000000"/>
      <w:kern w:val="0"/>
      <w:szCs w:val="20"/>
    </w:rPr>
  </w:style>
  <w:style w:type="character" w:styleId="a4">
    <w:name w:val="annotation reference"/>
    <w:basedOn w:val="a0"/>
    <w:semiHidden/>
    <w:rsid w:val="000E2574"/>
    <w:rPr>
      <w:sz w:val="18"/>
      <w:szCs w:val="18"/>
    </w:rPr>
  </w:style>
  <w:style w:type="paragraph" w:styleId="a5">
    <w:name w:val="annotation text"/>
    <w:basedOn w:val="a"/>
    <w:semiHidden/>
    <w:rsid w:val="000E2574"/>
    <w:pPr>
      <w:jc w:val="left"/>
    </w:pPr>
  </w:style>
  <w:style w:type="paragraph" w:styleId="a6">
    <w:name w:val="annotation subject"/>
    <w:basedOn w:val="a5"/>
    <w:next w:val="a5"/>
    <w:semiHidden/>
    <w:rsid w:val="000E2574"/>
    <w:rPr>
      <w:b/>
      <w:bCs/>
    </w:rPr>
  </w:style>
  <w:style w:type="paragraph" w:styleId="a7">
    <w:name w:val="Balloon Text"/>
    <w:basedOn w:val="a"/>
    <w:semiHidden/>
    <w:rsid w:val="000E2574"/>
    <w:rPr>
      <w:rFonts w:ascii="Arial" w:eastAsia="돋움" w:hAnsi="Arial"/>
      <w:sz w:val="18"/>
      <w:szCs w:val="18"/>
    </w:rPr>
  </w:style>
  <w:style w:type="paragraph" w:styleId="a8">
    <w:name w:val="Document Map"/>
    <w:basedOn w:val="a"/>
    <w:semiHidden/>
    <w:rsid w:val="000F2193"/>
    <w:pPr>
      <w:shd w:val="clear" w:color="auto" w:fill="000080"/>
    </w:pPr>
    <w:rPr>
      <w:rFonts w:ascii="Arial" w:eastAsia="돋움" w:hAnsi="Arial"/>
    </w:rPr>
  </w:style>
  <w:style w:type="paragraph" w:styleId="a9">
    <w:name w:val="footer"/>
    <w:basedOn w:val="a"/>
    <w:link w:val="Char"/>
    <w:uiPriority w:val="99"/>
    <w:rsid w:val="00610A7F"/>
    <w:pPr>
      <w:tabs>
        <w:tab w:val="center" w:pos="4252"/>
        <w:tab w:val="right" w:pos="8504"/>
      </w:tabs>
      <w:snapToGrid w:val="0"/>
    </w:pPr>
  </w:style>
  <w:style w:type="character" w:styleId="aa">
    <w:name w:val="page number"/>
    <w:basedOn w:val="a0"/>
    <w:rsid w:val="00610A7F"/>
  </w:style>
  <w:style w:type="paragraph" w:styleId="ab">
    <w:name w:val="footnote text"/>
    <w:basedOn w:val="a"/>
    <w:semiHidden/>
    <w:rsid w:val="001374B6"/>
    <w:pPr>
      <w:snapToGrid w:val="0"/>
      <w:jc w:val="left"/>
    </w:pPr>
  </w:style>
  <w:style w:type="character" w:styleId="ac">
    <w:name w:val="footnote reference"/>
    <w:basedOn w:val="a0"/>
    <w:semiHidden/>
    <w:rsid w:val="001374B6"/>
    <w:rPr>
      <w:vertAlign w:val="superscript"/>
    </w:rPr>
  </w:style>
  <w:style w:type="paragraph" w:styleId="ad">
    <w:name w:val="header"/>
    <w:basedOn w:val="a"/>
    <w:link w:val="Char0"/>
    <w:rsid w:val="000808EA"/>
    <w:pPr>
      <w:tabs>
        <w:tab w:val="center" w:pos="4513"/>
        <w:tab w:val="right" w:pos="9026"/>
      </w:tabs>
      <w:snapToGrid w:val="0"/>
    </w:pPr>
  </w:style>
  <w:style w:type="character" w:customStyle="1" w:styleId="Char0">
    <w:name w:val="머리글 Char"/>
    <w:basedOn w:val="a0"/>
    <w:link w:val="ad"/>
    <w:rsid w:val="000808EA"/>
    <w:rPr>
      <w:rFonts w:ascii="바탕"/>
      <w:kern w:val="2"/>
      <w:szCs w:val="24"/>
    </w:rPr>
  </w:style>
  <w:style w:type="character" w:customStyle="1" w:styleId="Char">
    <w:name w:val="바닥글 Char"/>
    <w:basedOn w:val="a0"/>
    <w:link w:val="a9"/>
    <w:uiPriority w:val="99"/>
    <w:rsid w:val="00512DEB"/>
    <w:rPr>
      <w:rFonts w:ascii="바탕"/>
      <w:kern w:val="2"/>
      <w:szCs w:val="24"/>
    </w:rPr>
  </w:style>
</w:styles>
</file>

<file path=word/webSettings.xml><?xml version="1.0" encoding="utf-8"?>
<w:webSettings xmlns:r="http://schemas.openxmlformats.org/officeDocument/2006/relationships" xmlns:w="http://schemas.openxmlformats.org/wordprocessingml/2006/main">
  <w:divs>
    <w:div w:id="17510845">
      <w:bodyDiv w:val="1"/>
      <w:marLeft w:val="0"/>
      <w:marRight w:val="0"/>
      <w:marTop w:val="0"/>
      <w:marBottom w:val="0"/>
      <w:divBdr>
        <w:top w:val="none" w:sz="0" w:space="0" w:color="auto"/>
        <w:left w:val="none" w:sz="0" w:space="0" w:color="auto"/>
        <w:bottom w:val="none" w:sz="0" w:space="0" w:color="auto"/>
        <w:right w:val="none" w:sz="0" w:space="0" w:color="auto"/>
      </w:divBdr>
    </w:div>
    <w:div w:id="285815942">
      <w:bodyDiv w:val="1"/>
      <w:marLeft w:val="0"/>
      <w:marRight w:val="0"/>
      <w:marTop w:val="0"/>
      <w:marBottom w:val="0"/>
      <w:divBdr>
        <w:top w:val="none" w:sz="0" w:space="0" w:color="auto"/>
        <w:left w:val="none" w:sz="0" w:space="0" w:color="auto"/>
        <w:bottom w:val="none" w:sz="0" w:space="0" w:color="auto"/>
        <w:right w:val="none" w:sz="0" w:space="0" w:color="auto"/>
      </w:divBdr>
    </w:div>
    <w:div w:id="319162274">
      <w:bodyDiv w:val="1"/>
      <w:marLeft w:val="0"/>
      <w:marRight w:val="0"/>
      <w:marTop w:val="0"/>
      <w:marBottom w:val="0"/>
      <w:divBdr>
        <w:top w:val="none" w:sz="0" w:space="0" w:color="auto"/>
        <w:left w:val="none" w:sz="0" w:space="0" w:color="auto"/>
        <w:bottom w:val="none" w:sz="0" w:space="0" w:color="auto"/>
        <w:right w:val="none" w:sz="0" w:space="0" w:color="auto"/>
      </w:divBdr>
    </w:div>
    <w:div w:id="341590141">
      <w:bodyDiv w:val="1"/>
      <w:marLeft w:val="0"/>
      <w:marRight w:val="0"/>
      <w:marTop w:val="0"/>
      <w:marBottom w:val="0"/>
      <w:divBdr>
        <w:top w:val="none" w:sz="0" w:space="0" w:color="auto"/>
        <w:left w:val="none" w:sz="0" w:space="0" w:color="auto"/>
        <w:bottom w:val="none" w:sz="0" w:space="0" w:color="auto"/>
        <w:right w:val="none" w:sz="0" w:space="0" w:color="auto"/>
      </w:divBdr>
    </w:div>
    <w:div w:id="349068919">
      <w:bodyDiv w:val="1"/>
      <w:marLeft w:val="0"/>
      <w:marRight w:val="0"/>
      <w:marTop w:val="0"/>
      <w:marBottom w:val="0"/>
      <w:divBdr>
        <w:top w:val="none" w:sz="0" w:space="0" w:color="auto"/>
        <w:left w:val="none" w:sz="0" w:space="0" w:color="auto"/>
        <w:bottom w:val="none" w:sz="0" w:space="0" w:color="auto"/>
        <w:right w:val="none" w:sz="0" w:space="0" w:color="auto"/>
      </w:divBdr>
    </w:div>
    <w:div w:id="396786011">
      <w:bodyDiv w:val="1"/>
      <w:marLeft w:val="0"/>
      <w:marRight w:val="0"/>
      <w:marTop w:val="0"/>
      <w:marBottom w:val="0"/>
      <w:divBdr>
        <w:top w:val="none" w:sz="0" w:space="0" w:color="auto"/>
        <w:left w:val="none" w:sz="0" w:space="0" w:color="auto"/>
        <w:bottom w:val="none" w:sz="0" w:space="0" w:color="auto"/>
        <w:right w:val="none" w:sz="0" w:space="0" w:color="auto"/>
      </w:divBdr>
    </w:div>
    <w:div w:id="430977130">
      <w:bodyDiv w:val="1"/>
      <w:marLeft w:val="0"/>
      <w:marRight w:val="0"/>
      <w:marTop w:val="0"/>
      <w:marBottom w:val="0"/>
      <w:divBdr>
        <w:top w:val="none" w:sz="0" w:space="0" w:color="auto"/>
        <w:left w:val="none" w:sz="0" w:space="0" w:color="auto"/>
        <w:bottom w:val="none" w:sz="0" w:space="0" w:color="auto"/>
        <w:right w:val="none" w:sz="0" w:space="0" w:color="auto"/>
      </w:divBdr>
    </w:div>
    <w:div w:id="444227267">
      <w:bodyDiv w:val="1"/>
      <w:marLeft w:val="0"/>
      <w:marRight w:val="0"/>
      <w:marTop w:val="0"/>
      <w:marBottom w:val="0"/>
      <w:divBdr>
        <w:top w:val="none" w:sz="0" w:space="0" w:color="auto"/>
        <w:left w:val="none" w:sz="0" w:space="0" w:color="auto"/>
        <w:bottom w:val="none" w:sz="0" w:space="0" w:color="auto"/>
        <w:right w:val="none" w:sz="0" w:space="0" w:color="auto"/>
      </w:divBdr>
    </w:div>
    <w:div w:id="521164701">
      <w:bodyDiv w:val="1"/>
      <w:marLeft w:val="0"/>
      <w:marRight w:val="0"/>
      <w:marTop w:val="0"/>
      <w:marBottom w:val="0"/>
      <w:divBdr>
        <w:top w:val="none" w:sz="0" w:space="0" w:color="auto"/>
        <w:left w:val="none" w:sz="0" w:space="0" w:color="auto"/>
        <w:bottom w:val="none" w:sz="0" w:space="0" w:color="auto"/>
        <w:right w:val="none" w:sz="0" w:space="0" w:color="auto"/>
      </w:divBdr>
    </w:div>
    <w:div w:id="682366598">
      <w:bodyDiv w:val="1"/>
      <w:marLeft w:val="0"/>
      <w:marRight w:val="0"/>
      <w:marTop w:val="0"/>
      <w:marBottom w:val="0"/>
      <w:divBdr>
        <w:top w:val="none" w:sz="0" w:space="0" w:color="auto"/>
        <w:left w:val="none" w:sz="0" w:space="0" w:color="auto"/>
        <w:bottom w:val="none" w:sz="0" w:space="0" w:color="auto"/>
        <w:right w:val="none" w:sz="0" w:space="0" w:color="auto"/>
      </w:divBdr>
    </w:div>
    <w:div w:id="734938711">
      <w:bodyDiv w:val="1"/>
      <w:marLeft w:val="0"/>
      <w:marRight w:val="0"/>
      <w:marTop w:val="0"/>
      <w:marBottom w:val="0"/>
      <w:divBdr>
        <w:top w:val="none" w:sz="0" w:space="0" w:color="auto"/>
        <w:left w:val="none" w:sz="0" w:space="0" w:color="auto"/>
        <w:bottom w:val="none" w:sz="0" w:space="0" w:color="auto"/>
        <w:right w:val="none" w:sz="0" w:space="0" w:color="auto"/>
      </w:divBdr>
    </w:div>
    <w:div w:id="1017535333">
      <w:bodyDiv w:val="1"/>
      <w:marLeft w:val="0"/>
      <w:marRight w:val="0"/>
      <w:marTop w:val="0"/>
      <w:marBottom w:val="0"/>
      <w:divBdr>
        <w:top w:val="none" w:sz="0" w:space="0" w:color="auto"/>
        <w:left w:val="none" w:sz="0" w:space="0" w:color="auto"/>
        <w:bottom w:val="none" w:sz="0" w:space="0" w:color="auto"/>
        <w:right w:val="none" w:sz="0" w:space="0" w:color="auto"/>
      </w:divBdr>
    </w:div>
    <w:div w:id="1103380401">
      <w:bodyDiv w:val="1"/>
      <w:marLeft w:val="0"/>
      <w:marRight w:val="0"/>
      <w:marTop w:val="0"/>
      <w:marBottom w:val="0"/>
      <w:divBdr>
        <w:top w:val="none" w:sz="0" w:space="0" w:color="auto"/>
        <w:left w:val="none" w:sz="0" w:space="0" w:color="auto"/>
        <w:bottom w:val="none" w:sz="0" w:space="0" w:color="auto"/>
        <w:right w:val="none" w:sz="0" w:space="0" w:color="auto"/>
      </w:divBdr>
    </w:div>
    <w:div w:id="1197424144">
      <w:bodyDiv w:val="1"/>
      <w:marLeft w:val="0"/>
      <w:marRight w:val="0"/>
      <w:marTop w:val="0"/>
      <w:marBottom w:val="0"/>
      <w:divBdr>
        <w:top w:val="none" w:sz="0" w:space="0" w:color="auto"/>
        <w:left w:val="none" w:sz="0" w:space="0" w:color="auto"/>
        <w:bottom w:val="none" w:sz="0" w:space="0" w:color="auto"/>
        <w:right w:val="none" w:sz="0" w:space="0" w:color="auto"/>
      </w:divBdr>
    </w:div>
    <w:div w:id="1218668374">
      <w:bodyDiv w:val="1"/>
      <w:marLeft w:val="0"/>
      <w:marRight w:val="0"/>
      <w:marTop w:val="0"/>
      <w:marBottom w:val="0"/>
      <w:divBdr>
        <w:top w:val="none" w:sz="0" w:space="0" w:color="auto"/>
        <w:left w:val="none" w:sz="0" w:space="0" w:color="auto"/>
        <w:bottom w:val="none" w:sz="0" w:space="0" w:color="auto"/>
        <w:right w:val="none" w:sz="0" w:space="0" w:color="auto"/>
      </w:divBdr>
    </w:div>
    <w:div w:id="1392460599">
      <w:bodyDiv w:val="1"/>
      <w:marLeft w:val="0"/>
      <w:marRight w:val="0"/>
      <w:marTop w:val="0"/>
      <w:marBottom w:val="0"/>
      <w:divBdr>
        <w:top w:val="none" w:sz="0" w:space="0" w:color="auto"/>
        <w:left w:val="none" w:sz="0" w:space="0" w:color="auto"/>
        <w:bottom w:val="none" w:sz="0" w:space="0" w:color="auto"/>
        <w:right w:val="none" w:sz="0" w:space="0" w:color="auto"/>
      </w:divBdr>
    </w:div>
    <w:div w:id="1411539851">
      <w:bodyDiv w:val="1"/>
      <w:marLeft w:val="0"/>
      <w:marRight w:val="0"/>
      <w:marTop w:val="0"/>
      <w:marBottom w:val="0"/>
      <w:divBdr>
        <w:top w:val="none" w:sz="0" w:space="0" w:color="auto"/>
        <w:left w:val="none" w:sz="0" w:space="0" w:color="auto"/>
        <w:bottom w:val="none" w:sz="0" w:space="0" w:color="auto"/>
        <w:right w:val="none" w:sz="0" w:space="0" w:color="auto"/>
      </w:divBdr>
    </w:div>
    <w:div w:id="1432697434">
      <w:bodyDiv w:val="1"/>
      <w:marLeft w:val="0"/>
      <w:marRight w:val="0"/>
      <w:marTop w:val="0"/>
      <w:marBottom w:val="0"/>
      <w:divBdr>
        <w:top w:val="none" w:sz="0" w:space="0" w:color="auto"/>
        <w:left w:val="none" w:sz="0" w:space="0" w:color="auto"/>
        <w:bottom w:val="none" w:sz="0" w:space="0" w:color="auto"/>
        <w:right w:val="none" w:sz="0" w:space="0" w:color="auto"/>
      </w:divBdr>
    </w:div>
    <w:div w:id="1470901940">
      <w:bodyDiv w:val="1"/>
      <w:marLeft w:val="0"/>
      <w:marRight w:val="0"/>
      <w:marTop w:val="0"/>
      <w:marBottom w:val="0"/>
      <w:divBdr>
        <w:top w:val="none" w:sz="0" w:space="0" w:color="auto"/>
        <w:left w:val="none" w:sz="0" w:space="0" w:color="auto"/>
        <w:bottom w:val="none" w:sz="0" w:space="0" w:color="auto"/>
        <w:right w:val="none" w:sz="0" w:space="0" w:color="auto"/>
      </w:divBdr>
    </w:div>
    <w:div w:id="1482965080">
      <w:bodyDiv w:val="1"/>
      <w:marLeft w:val="0"/>
      <w:marRight w:val="0"/>
      <w:marTop w:val="0"/>
      <w:marBottom w:val="0"/>
      <w:divBdr>
        <w:top w:val="none" w:sz="0" w:space="0" w:color="auto"/>
        <w:left w:val="none" w:sz="0" w:space="0" w:color="auto"/>
        <w:bottom w:val="none" w:sz="0" w:space="0" w:color="auto"/>
        <w:right w:val="none" w:sz="0" w:space="0" w:color="auto"/>
      </w:divBdr>
    </w:div>
    <w:div w:id="1611665500">
      <w:bodyDiv w:val="1"/>
      <w:marLeft w:val="0"/>
      <w:marRight w:val="0"/>
      <w:marTop w:val="0"/>
      <w:marBottom w:val="0"/>
      <w:divBdr>
        <w:top w:val="none" w:sz="0" w:space="0" w:color="auto"/>
        <w:left w:val="none" w:sz="0" w:space="0" w:color="auto"/>
        <w:bottom w:val="none" w:sz="0" w:space="0" w:color="auto"/>
        <w:right w:val="none" w:sz="0" w:space="0" w:color="auto"/>
      </w:divBdr>
    </w:div>
    <w:div w:id="1633754069">
      <w:bodyDiv w:val="1"/>
      <w:marLeft w:val="0"/>
      <w:marRight w:val="0"/>
      <w:marTop w:val="0"/>
      <w:marBottom w:val="0"/>
      <w:divBdr>
        <w:top w:val="none" w:sz="0" w:space="0" w:color="auto"/>
        <w:left w:val="none" w:sz="0" w:space="0" w:color="auto"/>
        <w:bottom w:val="none" w:sz="0" w:space="0" w:color="auto"/>
        <w:right w:val="none" w:sz="0" w:space="0" w:color="auto"/>
      </w:divBdr>
    </w:div>
    <w:div w:id="1654798015">
      <w:bodyDiv w:val="1"/>
      <w:marLeft w:val="0"/>
      <w:marRight w:val="0"/>
      <w:marTop w:val="0"/>
      <w:marBottom w:val="0"/>
      <w:divBdr>
        <w:top w:val="none" w:sz="0" w:space="0" w:color="auto"/>
        <w:left w:val="none" w:sz="0" w:space="0" w:color="auto"/>
        <w:bottom w:val="none" w:sz="0" w:space="0" w:color="auto"/>
        <w:right w:val="none" w:sz="0" w:space="0" w:color="auto"/>
      </w:divBdr>
    </w:div>
    <w:div w:id="1674718185">
      <w:bodyDiv w:val="1"/>
      <w:marLeft w:val="0"/>
      <w:marRight w:val="0"/>
      <w:marTop w:val="0"/>
      <w:marBottom w:val="0"/>
      <w:divBdr>
        <w:top w:val="none" w:sz="0" w:space="0" w:color="auto"/>
        <w:left w:val="none" w:sz="0" w:space="0" w:color="auto"/>
        <w:bottom w:val="none" w:sz="0" w:space="0" w:color="auto"/>
        <w:right w:val="none" w:sz="0" w:space="0" w:color="auto"/>
      </w:divBdr>
    </w:div>
    <w:div w:id="2047753308">
      <w:bodyDiv w:val="1"/>
      <w:marLeft w:val="0"/>
      <w:marRight w:val="0"/>
      <w:marTop w:val="0"/>
      <w:marBottom w:val="0"/>
      <w:divBdr>
        <w:top w:val="none" w:sz="0" w:space="0" w:color="auto"/>
        <w:left w:val="none" w:sz="0" w:space="0" w:color="auto"/>
        <w:bottom w:val="none" w:sz="0" w:space="0" w:color="auto"/>
        <w:right w:val="none" w:sz="0" w:space="0" w:color="auto"/>
      </w:divBdr>
    </w:div>
    <w:div w:id="2088185738">
      <w:bodyDiv w:val="1"/>
      <w:marLeft w:val="0"/>
      <w:marRight w:val="0"/>
      <w:marTop w:val="0"/>
      <w:marBottom w:val="0"/>
      <w:divBdr>
        <w:top w:val="none" w:sz="0" w:space="0" w:color="auto"/>
        <w:left w:val="none" w:sz="0" w:space="0" w:color="auto"/>
        <w:bottom w:val="none" w:sz="0" w:space="0" w:color="auto"/>
        <w:right w:val="none" w:sz="0" w:space="0" w:color="auto"/>
      </w:divBdr>
    </w:div>
    <w:div w:id="214738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BD3B-61E0-4A27-B247-EAD4D526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36</Pages>
  <Words>10736</Words>
  <Characters>61199</Characters>
  <Application>Microsoft Office Word</Application>
  <DocSecurity>0</DocSecurity>
  <Lines>509</Lines>
  <Paragraphs>143</Paragraphs>
  <ScaleCrop>false</ScaleCrop>
  <HeadingPairs>
    <vt:vector size="2" baseType="variant">
      <vt:variant>
        <vt:lpstr>제목</vt:lpstr>
      </vt:variant>
      <vt:variant>
        <vt:i4>1</vt:i4>
      </vt:variant>
    </vt:vector>
  </HeadingPairs>
  <TitlesOfParts>
    <vt:vector size="1" baseType="lpstr">
      <vt:lpstr>variable</vt:lpstr>
    </vt:vector>
  </TitlesOfParts>
  <Company>korea univ</Company>
  <LinksUpToDate>false</LinksUpToDate>
  <CharactersWithSpaces>71792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dc:title>
  <dc:subject/>
  <dc:creator>aeryun</dc:creator>
  <cp:keywords/>
  <dc:description/>
  <cp:lastModifiedBy>korea-1</cp:lastModifiedBy>
  <cp:revision>18</cp:revision>
  <cp:lastPrinted>2008-11-11T11:05:00Z</cp:lastPrinted>
  <dcterms:created xsi:type="dcterms:W3CDTF">2008-12-15T08:02:00Z</dcterms:created>
  <dcterms:modified xsi:type="dcterms:W3CDTF">2009-02-03T16:00:00Z</dcterms:modified>
</cp:coreProperties>
</file>